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Times New Roman"/>
          <w:color w:val="000000"/>
          <w:sz w:val="32"/>
        </w:rPr>
      </w:pPr>
    </w:p>
    <w:p>
      <w:pPr>
        <w:keepNext w:val="0"/>
        <w:keepLines w:val="0"/>
        <w:pageBreakBefore w:val="0"/>
        <w:kinsoku/>
        <w:wordWrap/>
        <w:overflowPunct/>
        <w:topLinePunct w:val="0"/>
        <w:bidi w:val="0"/>
        <w:snapToGrid/>
        <w:spacing w:line="580" w:lineRule="exact"/>
        <w:jc w:val="center"/>
        <w:rPr>
          <w:rFonts w:hint="eastAsia" w:ascii="Times New Roman" w:hAnsi="Times New Roman" w:eastAsia="方正仿宋_GBK" w:cs="方正仿宋_GBK"/>
          <w:color w:val="000000"/>
          <w:kern w:val="0"/>
          <w:sz w:val="32"/>
          <w:szCs w:val="32"/>
          <w:highlight w:val="green"/>
        </w:rPr>
      </w:pPr>
      <w:r>
        <w:rPr>
          <w:rFonts w:hint="default" w:ascii="Times New Roman" w:hAnsi="Times New Roman" w:eastAsia="仿宋_GB2312" w:cs="Times New Roman"/>
          <w:color w:val="000000"/>
          <w:sz w:val="32"/>
        </w:rPr>
        <w:t>南交〔20</w:t>
      </w:r>
      <w:r>
        <w:rPr>
          <w:rFonts w:hint="default" w:ascii="Times New Roman" w:hAnsi="Times New Roman" w:eastAsia="仿宋_GB2312" w:cs="Times New Roman"/>
          <w:color w:val="000000"/>
          <w:sz w:val="32"/>
          <w:lang w:val="en-US" w:eastAsia="zh-CN"/>
        </w:rPr>
        <w:t>2</w:t>
      </w:r>
      <w:r>
        <w:rPr>
          <w:rFonts w:hint="eastAsia"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rPr>
        <w:t>号</w:t>
      </w:r>
    </w:p>
    <w:p>
      <w:pPr>
        <w:keepNext w:val="0"/>
        <w:keepLines w:val="0"/>
        <w:pageBreakBefore w:val="0"/>
        <w:kinsoku/>
        <w:wordWrap/>
        <w:overflowPunct/>
        <w:topLinePunct w:val="0"/>
        <w:bidi w:val="0"/>
        <w:snapToGrid/>
        <w:spacing w:line="580" w:lineRule="exact"/>
        <w:jc w:val="center"/>
        <w:rPr>
          <w:rFonts w:hint="eastAsia" w:ascii="Times New Roman" w:hAnsi="Times New Roman" w:eastAsia="方正小标宋简体" w:cs="方正小标宋简体"/>
          <w:b w:val="0"/>
          <w:bCs/>
          <w:color w:val="000000"/>
          <w:kern w:val="0"/>
          <w:sz w:val="44"/>
          <w:szCs w:val="44"/>
          <w:highlight w:val="none"/>
        </w:rPr>
      </w:pPr>
    </w:p>
    <w:p>
      <w:pPr>
        <w:keepNext w:val="0"/>
        <w:keepLines w:val="0"/>
        <w:pageBreakBefore w:val="0"/>
        <w:kinsoku/>
        <w:wordWrap/>
        <w:overflowPunct/>
        <w:topLinePunct w:val="0"/>
        <w:bidi w:val="0"/>
        <w:snapToGrid/>
        <w:spacing w:line="580" w:lineRule="exact"/>
        <w:jc w:val="center"/>
        <w:rPr>
          <w:rFonts w:hint="eastAsia" w:ascii="Times New Roman" w:hAnsi="Times New Roman" w:eastAsia="方正小标宋简体" w:cs="方正小标宋简体"/>
          <w:b w:val="0"/>
          <w:bCs/>
          <w:color w:val="000000"/>
          <w:kern w:val="0"/>
          <w:sz w:val="44"/>
          <w:szCs w:val="44"/>
          <w:highlight w:val="none"/>
        </w:rPr>
      </w:pPr>
    </w:p>
    <w:p>
      <w:pPr>
        <w:keepNext w:val="0"/>
        <w:keepLines w:val="0"/>
        <w:pageBreakBefore w:val="0"/>
        <w:kinsoku/>
        <w:wordWrap/>
        <w:overflowPunct/>
        <w:topLinePunct w:val="0"/>
        <w:bidi w:val="0"/>
        <w:snapToGrid/>
        <w:spacing w:line="580" w:lineRule="exact"/>
        <w:jc w:val="center"/>
        <w:rPr>
          <w:rFonts w:hint="eastAsia" w:ascii="Times New Roman" w:hAnsi="Times New Roman" w:eastAsia="方正小标宋简体" w:cs="方正小标宋简体"/>
          <w:b w:val="0"/>
          <w:bCs/>
          <w:color w:val="000000"/>
          <w:kern w:val="0"/>
          <w:sz w:val="44"/>
          <w:szCs w:val="44"/>
          <w:highlight w:val="none"/>
        </w:rPr>
      </w:pPr>
      <w:r>
        <w:rPr>
          <w:rFonts w:hint="eastAsia" w:ascii="Times New Roman" w:hAnsi="Times New Roman" w:eastAsia="方正小标宋简体" w:cs="方正小标宋简体"/>
          <w:b w:val="0"/>
          <w:bCs/>
          <w:color w:val="000000"/>
          <w:kern w:val="0"/>
          <w:sz w:val="44"/>
          <w:szCs w:val="44"/>
          <w:highlight w:val="none"/>
        </w:rPr>
        <w:t>南安市交通运输局</w:t>
      </w:r>
    </w:p>
    <w:p>
      <w:pPr>
        <w:keepNext w:val="0"/>
        <w:keepLines w:val="0"/>
        <w:pageBreakBefore w:val="0"/>
        <w:kinsoku/>
        <w:wordWrap/>
        <w:overflowPunct/>
        <w:topLinePunct w:val="0"/>
        <w:bidi w:val="0"/>
        <w:snapToGrid/>
        <w:spacing w:line="580" w:lineRule="exact"/>
        <w:jc w:val="center"/>
        <w:rPr>
          <w:rFonts w:hint="eastAsia" w:ascii="Times New Roman" w:hAnsi="Times New Roman" w:eastAsia="仿宋_GB2312" w:cs="仿宋_GB2312"/>
          <w:color w:val="auto"/>
          <w:sz w:val="32"/>
          <w:szCs w:val="32"/>
          <w:highlight w:val="green"/>
        </w:rPr>
      </w:pPr>
      <w:r>
        <w:rPr>
          <w:rFonts w:hint="eastAsia" w:ascii="Times New Roman" w:hAnsi="Times New Roman" w:eastAsia="方正小标宋简体" w:cs="方正小标宋简体"/>
          <w:b w:val="0"/>
          <w:bCs/>
          <w:color w:val="000000"/>
          <w:kern w:val="0"/>
          <w:sz w:val="44"/>
          <w:szCs w:val="44"/>
          <w:highlight w:val="none"/>
        </w:rPr>
        <w:t>20</w:t>
      </w:r>
      <w:r>
        <w:rPr>
          <w:rFonts w:hint="eastAsia" w:ascii="Times New Roman" w:hAnsi="Times New Roman" w:eastAsia="方正小标宋简体" w:cs="方正小标宋简体"/>
          <w:b w:val="0"/>
          <w:bCs/>
          <w:color w:val="000000"/>
          <w:kern w:val="0"/>
          <w:sz w:val="44"/>
          <w:szCs w:val="44"/>
          <w:highlight w:val="none"/>
          <w:lang w:val="en-US" w:eastAsia="zh-CN"/>
        </w:rPr>
        <w:t>22</w:t>
      </w:r>
      <w:r>
        <w:rPr>
          <w:rFonts w:hint="eastAsia" w:ascii="Times New Roman" w:hAnsi="Times New Roman" w:eastAsia="方正小标宋简体" w:cs="方正小标宋简体"/>
          <w:b w:val="0"/>
          <w:bCs/>
          <w:color w:val="000000"/>
          <w:kern w:val="0"/>
          <w:sz w:val="44"/>
          <w:szCs w:val="44"/>
          <w:highlight w:val="none"/>
        </w:rPr>
        <w:t>年政府信息公开工作年度报告</w:t>
      </w:r>
    </w:p>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仿宋_GB2312" w:cs="仿宋_GB2312"/>
          <w:sz w:val="32"/>
          <w:szCs w:val="32"/>
          <w:highlight w:val="green"/>
        </w:rPr>
      </w:pPr>
    </w:p>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仿宋_GB2312" w:cs="仿宋_GB2312"/>
          <w:b/>
          <w:bCs/>
          <w:color w:val="333333"/>
          <w:sz w:val="32"/>
          <w:szCs w:val="32"/>
          <w:highlight w:val="none"/>
        </w:rPr>
      </w:pPr>
      <w:r>
        <w:rPr>
          <w:rFonts w:hint="eastAsia" w:ascii="Times New Roman" w:hAnsi="Times New Roman" w:eastAsia="仿宋_GB2312" w:cs="仿宋_GB2312"/>
          <w:sz w:val="32"/>
          <w:szCs w:val="32"/>
          <w:highlight w:val="none"/>
        </w:rPr>
        <w:t>本年度报告根据《</w:t>
      </w:r>
      <w:r>
        <w:rPr>
          <w:rFonts w:hint="eastAsia" w:ascii="Times New Roman" w:hAnsi="Times New Roman" w:eastAsia="仿宋_GB2312" w:cs="仿宋_GB2312"/>
          <w:b w:val="0"/>
          <w:bCs w:val="0"/>
          <w:color w:val="333333"/>
          <w:sz w:val="32"/>
          <w:szCs w:val="32"/>
          <w:highlight w:val="none"/>
        </w:rPr>
        <w:t>中华人民共和国</w:t>
      </w:r>
      <w:r>
        <w:rPr>
          <w:rFonts w:hint="eastAsia" w:ascii="Times New Roman" w:hAnsi="Times New Roman" w:eastAsia="仿宋_GB2312" w:cs="仿宋_GB2312"/>
          <w:sz w:val="32"/>
          <w:szCs w:val="32"/>
          <w:highlight w:val="none"/>
        </w:rPr>
        <w:t>政府信息公开条例》（以下简称《条例》）</w:t>
      </w:r>
      <w:r>
        <w:rPr>
          <w:rFonts w:hint="eastAsia" w:ascii="Times New Roman" w:hAnsi="Times New Roman" w:eastAsia="仿宋_GB2312" w:cs="仿宋_GB2312"/>
          <w:sz w:val="32"/>
          <w:szCs w:val="32"/>
          <w:highlight w:val="none"/>
          <w:lang w:eastAsia="zh-CN"/>
        </w:rPr>
        <w:t>规定</w:t>
      </w:r>
      <w:r>
        <w:rPr>
          <w:rFonts w:hint="eastAsia" w:ascii="Times New Roman" w:hAnsi="Times New Roman" w:eastAsia="仿宋_GB2312" w:cs="仿宋_GB2312"/>
          <w:sz w:val="32"/>
          <w:szCs w:val="32"/>
          <w:highlight w:val="none"/>
        </w:rPr>
        <w:t>，由南安市交通运输局编制。本年度报告所列数据的统计期限自20</w:t>
      </w:r>
      <w:r>
        <w:rPr>
          <w:rFonts w:hint="eastAsia" w:ascii="Times New Roman" w:hAnsi="Times New Roman" w:eastAsia="仿宋_GB2312" w:cs="仿宋_GB2312"/>
          <w:sz w:val="32"/>
          <w:szCs w:val="32"/>
          <w:highlight w:val="none"/>
          <w:lang w:val="en-US" w:eastAsia="zh-CN"/>
        </w:rPr>
        <w:t>22</w:t>
      </w:r>
      <w:r>
        <w:rPr>
          <w:rFonts w:hint="eastAsia" w:ascii="Times New Roman" w:hAnsi="Times New Roman" w:eastAsia="仿宋_GB2312" w:cs="仿宋_GB2312"/>
          <w:sz w:val="32"/>
          <w:szCs w:val="32"/>
          <w:highlight w:val="none"/>
        </w:rPr>
        <w:t>年1月1日起至20</w:t>
      </w:r>
      <w:r>
        <w:rPr>
          <w:rFonts w:hint="eastAsia" w:ascii="Times New Roman" w:hAnsi="Times New Roman" w:eastAsia="仿宋_GB2312" w:cs="仿宋_GB2312"/>
          <w:sz w:val="32"/>
          <w:szCs w:val="32"/>
          <w:highlight w:val="none"/>
          <w:lang w:val="en-US" w:eastAsia="zh-CN"/>
        </w:rPr>
        <w:t>22</w:t>
      </w:r>
      <w:r>
        <w:rPr>
          <w:rFonts w:hint="eastAsia" w:ascii="Times New Roman" w:hAnsi="Times New Roman" w:eastAsia="仿宋_GB2312" w:cs="仿宋_GB2312"/>
          <w:sz w:val="32"/>
          <w:szCs w:val="32"/>
          <w:highlight w:val="none"/>
        </w:rPr>
        <w:t>年12月31日止。本年度报告</w:t>
      </w:r>
      <w:r>
        <w:rPr>
          <w:rFonts w:hint="eastAsia" w:ascii="Times New Roman" w:hAnsi="Times New Roman" w:eastAsia="仿宋_GB2312" w:cs="仿宋_GB2312"/>
          <w:sz w:val="32"/>
          <w:szCs w:val="32"/>
          <w:highlight w:val="none"/>
          <w:lang w:eastAsia="zh-CN"/>
        </w:rPr>
        <w:t>可</w:t>
      </w:r>
      <w:r>
        <w:rPr>
          <w:rFonts w:hint="eastAsia" w:ascii="Times New Roman" w:hAnsi="Times New Roman" w:eastAsia="仿宋_GB2312" w:cs="仿宋_GB2312"/>
          <w:sz w:val="32"/>
          <w:szCs w:val="32"/>
          <w:highlight w:val="none"/>
        </w:rPr>
        <w:t>通过</w:t>
      </w:r>
      <w:r>
        <w:rPr>
          <w:rFonts w:hint="eastAsia" w:ascii="Times New Roman" w:hAnsi="Times New Roman" w:eastAsia="仿宋_GB2312" w:cs="仿宋_GB2312"/>
          <w:sz w:val="32"/>
          <w:szCs w:val="32"/>
          <w:highlight w:val="none"/>
          <w:lang w:eastAsia="zh-CN"/>
        </w:rPr>
        <w:t>南安市人民政府网站</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http://www.nanan.gov.cn/）</w:t>
      </w:r>
      <w:r>
        <w:rPr>
          <w:rFonts w:hint="eastAsia" w:ascii="Times New Roman" w:hAnsi="Times New Roman" w:eastAsia="仿宋_GB2312" w:cs="仿宋_GB2312"/>
          <w:sz w:val="32"/>
          <w:szCs w:val="32"/>
          <w:highlight w:val="none"/>
          <w:lang w:eastAsia="zh-CN"/>
        </w:rPr>
        <w:t>查阅</w:t>
      </w:r>
      <w:r>
        <w:rPr>
          <w:rFonts w:hint="eastAsia" w:ascii="Times New Roman" w:hAnsi="Times New Roman" w:eastAsia="仿宋_GB2312" w:cs="仿宋_GB2312"/>
          <w:sz w:val="32"/>
          <w:szCs w:val="32"/>
          <w:highlight w:val="none"/>
        </w:rPr>
        <w:t>，如对本年</w:t>
      </w:r>
      <w:r>
        <w:rPr>
          <w:rFonts w:hint="eastAsia" w:ascii="Times New Roman" w:hAnsi="Times New Roman" w:eastAsia="仿宋_GB2312" w:cs="仿宋_GB2312"/>
          <w:sz w:val="32"/>
          <w:szCs w:val="32"/>
          <w:highlight w:val="none"/>
          <w:lang w:eastAsia="zh-CN"/>
        </w:rPr>
        <w:t>度</w:t>
      </w:r>
      <w:r>
        <w:rPr>
          <w:rFonts w:hint="eastAsia" w:ascii="Times New Roman" w:hAnsi="Times New Roman" w:eastAsia="仿宋_GB2312" w:cs="仿宋_GB2312"/>
          <w:sz w:val="32"/>
          <w:szCs w:val="32"/>
          <w:highlight w:val="none"/>
        </w:rPr>
        <w:t>报</w:t>
      </w:r>
      <w:r>
        <w:rPr>
          <w:rFonts w:hint="eastAsia" w:ascii="Times New Roman" w:hAnsi="Times New Roman" w:eastAsia="仿宋_GB2312" w:cs="仿宋_GB2312"/>
          <w:sz w:val="32"/>
          <w:szCs w:val="32"/>
          <w:highlight w:val="none"/>
          <w:lang w:eastAsia="zh-CN"/>
        </w:rPr>
        <w:t>告</w:t>
      </w:r>
      <w:r>
        <w:rPr>
          <w:rFonts w:hint="eastAsia" w:ascii="Times New Roman" w:hAnsi="Times New Roman" w:eastAsia="仿宋_GB2312" w:cs="仿宋_GB2312"/>
          <w:sz w:val="32"/>
          <w:szCs w:val="32"/>
          <w:highlight w:val="none"/>
        </w:rPr>
        <w:t>有疑问，请与南安市交通运输局办公室联系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联系地址：南安市成功街986号，邮编：362300，联系电话：0595-86366801，电子邮箱：</w:t>
      </w: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"mailto:b86366801@126.com。"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rPr>
        <w:t>b86366801@126.com</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color w:val="333333"/>
          <w:sz w:val="32"/>
          <w:szCs w:val="32"/>
          <w:highlight w:val="none"/>
        </w:rPr>
        <w:t>一、总体情况</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2022年，我局围绕《条例》</w:t>
      </w:r>
      <w:r>
        <w:rPr>
          <w:rFonts w:hint="eastAsia" w:ascii="Times New Roman" w:hAnsi="Times New Roman" w:eastAsia="仿宋_GB2312" w:cs="仿宋_GB2312"/>
          <w:b w:val="0"/>
          <w:bCs w:val="0"/>
          <w:sz w:val="32"/>
          <w:szCs w:val="32"/>
          <w:highlight w:val="none"/>
          <w:lang w:eastAsia="zh-CN"/>
        </w:rPr>
        <w:t>精神</w:t>
      </w:r>
      <w:r>
        <w:rPr>
          <w:rFonts w:hint="eastAsia" w:ascii="Times New Roman" w:hAnsi="Times New Roman" w:eastAsia="仿宋_GB2312" w:cs="仿宋_GB2312"/>
          <w:b w:val="0"/>
          <w:bCs w:val="0"/>
          <w:sz w:val="32"/>
          <w:szCs w:val="32"/>
          <w:highlight w:val="none"/>
          <w:lang w:val="en-US" w:eastAsia="zh-CN"/>
        </w:rPr>
        <w:t>，认真落实《南安市人民政府办公室关于印发2022年全市政务公开工作台账的通知》要求，主动公开涉及公众利益调整、需要公众广泛知晓或者需要公众参与决策的政府信息，</w:t>
      </w:r>
      <w:r>
        <w:rPr>
          <w:rFonts w:hint="eastAsia" w:ascii="Times New Roman" w:hAnsi="Times New Roman" w:eastAsia="仿宋_GB2312" w:cs="仿宋_GB2312"/>
          <w:b w:val="0"/>
          <w:bCs w:val="0"/>
          <w:color w:val="auto"/>
          <w:sz w:val="32"/>
          <w:szCs w:val="32"/>
          <w:highlight w:val="none"/>
          <w:lang w:eastAsia="zh-CN"/>
        </w:rPr>
        <w:t>遵循公正、公平、合法、便民</w:t>
      </w:r>
      <w:r>
        <w:rPr>
          <w:rFonts w:hint="eastAsia" w:ascii="Times New Roman" w:hAnsi="Times New Roman" w:eastAsia="仿宋_GB2312" w:cs="仿宋_GB2312"/>
          <w:b w:val="0"/>
          <w:bCs w:val="0"/>
          <w:color w:val="auto"/>
          <w:sz w:val="32"/>
          <w:szCs w:val="32"/>
          <w:highlight w:val="none"/>
        </w:rPr>
        <w:t>的原则，</w:t>
      </w:r>
      <w:r>
        <w:rPr>
          <w:rFonts w:hint="eastAsia" w:ascii="Times New Roman" w:hAnsi="Times New Roman" w:eastAsia="仿宋_GB2312" w:cs="仿宋_GB2312"/>
          <w:b w:val="0"/>
          <w:bCs w:val="0"/>
          <w:color w:val="auto"/>
          <w:sz w:val="32"/>
          <w:szCs w:val="32"/>
          <w:highlight w:val="none"/>
          <w:lang w:eastAsia="zh-CN"/>
        </w:rPr>
        <w:t>积极</w:t>
      </w:r>
      <w:r>
        <w:rPr>
          <w:rFonts w:hint="eastAsia" w:ascii="Times New Roman" w:hAnsi="Times New Roman" w:eastAsia="仿宋_GB2312" w:cs="仿宋_GB2312"/>
          <w:b w:val="0"/>
          <w:bCs w:val="0"/>
          <w:color w:val="auto"/>
          <w:sz w:val="32"/>
          <w:szCs w:val="32"/>
          <w:highlight w:val="none"/>
        </w:rPr>
        <w:t>推进</w:t>
      </w:r>
      <w:r>
        <w:rPr>
          <w:rFonts w:hint="eastAsia" w:ascii="Times New Roman" w:hAnsi="Times New Roman" w:eastAsia="仿宋_GB2312" w:cs="仿宋_GB2312"/>
          <w:b w:val="0"/>
          <w:bCs w:val="0"/>
          <w:color w:val="auto"/>
          <w:sz w:val="32"/>
          <w:szCs w:val="32"/>
          <w:highlight w:val="none"/>
          <w:lang w:eastAsia="zh-CN"/>
        </w:rPr>
        <w:t>政府信息</w:t>
      </w:r>
      <w:r>
        <w:rPr>
          <w:rFonts w:hint="eastAsia" w:ascii="Times New Roman" w:hAnsi="Times New Roman" w:eastAsia="仿宋_GB2312" w:cs="仿宋_GB2312"/>
          <w:b w:val="0"/>
          <w:bCs w:val="0"/>
          <w:color w:val="auto"/>
          <w:sz w:val="32"/>
          <w:szCs w:val="32"/>
          <w:highlight w:val="none"/>
        </w:rPr>
        <w:t>公开工作落</w:t>
      </w:r>
      <w:r>
        <w:rPr>
          <w:rFonts w:hint="eastAsia" w:ascii="Times New Roman" w:hAnsi="Times New Roman" w:eastAsia="仿宋_GB2312" w:cs="仿宋_GB2312"/>
          <w:b w:val="0"/>
          <w:bCs w:val="0"/>
          <w:color w:val="auto"/>
          <w:sz w:val="32"/>
          <w:szCs w:val="32"/>
          <w:highlight w:val="none"/>
          <w:lang w:eastAsia="zh-CN"/>
        </w:rPr>
        <w:t>到</w:t>
      </w:r>
      <w:r>
        <w:rPr>
          <w:rFonts w:hint="eastAsia" w:ascii="Times New Roman" w:hAnsi="Times New Roman" w:eastAsia="仿宋_GB2312" w:cs="仿宋_GB2312"/>
          <w:b w:val="0"/>
          <w:bCs w:val="0"/>
          <w:color w:val="auto"/>
          <w:sz w:val="32"/>
          <w:szCs w:val="32"/>
          <w:highlight w:val="none"/>
        </w:rPr>
        <w:t>实</w:t>
      </w:r>
      <w:r>
        <w:rPr>
          <w:rFonts w:hint="eastAsia" w:ascii="Times New Roman" w:hAnsi="Times New Roman" w:eastAsia="仿宋_GB2312" w:cs="仿宋_GB2312"/>
          <w:b w:val="0"/>
          <w:bCs w:val="0"/>
          <w:color w:val="auto"/>
          <w:sz w:val="32"/>
          <w:szCs w:val="32"/>
          <w:highlight w:val="none"/>
          <w:lang w:eastAsia="zh-CN"/>
        </w:rPr>
        <w:t>处</w:t>
      </w:r>
      <w:r>
        <w:rPr>
          <w:rFonts w:hint="eastAsia" w:ascii="Times New Roman" w:hAnsi="Times New Roman" w:eastAsia="仿宋_GB2312" w:cs="仿宋_GB2312"/>
          <w:b w:val="0"/>
          <w:bCs w:val="0"/>
          <w:color w:val="auto"/>
          <w:sz w:val="32"/>
          <w:szCs w:val="32"/>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76" w:lineRule="atLeast"/>
        <w:jc w:val="left"/>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val="en-US" w:eastAsia="zh-CN"/>
        </w:rPr>
        <w:t xml:space="preserve">    1、围绕</w:t>
      </w:r>
      <w:r>
        <w:rPr>
          <w:rFonts w:hint="eastAsia" w:ascii="Times New Roman" w:hAnsi="Times New Roman" w:eastAsia="仿宋_GB2312" w:cs="仿宋_GB2312"/>
          <w:b w:val="0"/>
          <w:bCs w:val="0"/>
          <w:sz w:val="32"/>
          <w:szCs w:val="32"/>
          <w:highlight w:val="none"/>
          <w:lang w:eastAsia="zh-CN"/>
        </w:rPr>
        <w:t>安全生产标准化建设，主动公开2022年度“双随机、一公开”工作计划及</w:t>
      </w:r>
      <w:r>
        <w:rPr>
          <w:rFonts w:hint="eastAsia" w:ascii="Times New Roman" w:hAnsi="Times New Roman" w:eastAsia="仿宋_GB2312" w:cs="仿宋_GB2312"/>
          <w:b w:val="0"/>
          <w:bCs w:val="0"/>
          <w:sz w:val="32"/>
          <w:szCs w:val="32"/>
          <w:highlight w:val="none"/>
          <w:lang w:val="en-US" w:eastAsia="zh-CN"/>
        </w:rPr>
        <w:t>“一单两库”，</w:t>
      </w:r>
      <w:r>
        <w:rPr>
          <w:rFonts w:hint="eastAsia" w:ascii="Times New Roman" w:hAnsi="Times New Roman" w:eastAsia="仿宋_GB2312" w:cs="仿宋_GB2312"/>
          <w:b w:val="0"/>
          <w:bCs w:val="0"/>
          <w:sz w:val="32"/>
          <w:szCs w:val="32"/>
          <w:highlight w:val="none"/>
          <w:lang w:eastAsia="zh-CN"/>
        </w:rPr>
        <w:t>全年主动公开我局</w:t>
      </w:r>
      <w:r>
        <w:rPr>
          <w:rFonts w:hint="eastAsia" w:ascii="Times New Roman" w:hAnsi="Times New Roman" w:eastAsia="仿宋_GB2312" w:cs="仿宋_GB2312"/>
          <w:color w:val="auto"/>
          <w:sz w:val="32"/>
          <w:szCs w:val="32"/>
          <w:highlight w:val="none"/>
          <w:lang w:eastAsia="zh-CN"/>
        </w:rPr>
        <w:t>在建交通工程项目、“两客一危</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rPr>
        <w:t>双随机抽查检查结果</w:t>
      </w:r>
      <w:r>
        <w:rPr>
          <w:rFonts w:hint="eastAsia" w:ascii="Times New Roman" w:hAnsi="Times New Roman" w:eastAsia="仿宋_GB2312" w:cs="仿宋_GB2312"/>
          <w:color w:val="auto"/>
          <w:sz w:val="32"/>
          <w:szCs w:val="32"/>
          <w:highlight w:val="none"/>
          <w:lang w:val="en-US" w:eastAsia="zh-CN"/>
        </w:rPr>
        <w:t>46份</w:t>
      </w:r>
      <w:r>
        <w:rPr>
          <w:rFonts w:hint="eastAsia" w:ascii="Times New Roman" w:hAnsi="Times New Roman" w:eastAsia="仿宋_GB2312" w:cs="仿宋_GB2312"/>
          <w:color w:val="auto"/>
          <w:sz w:val="32"/>
          <w:szCs w:val="32"/>
          <w:highlight w:val="none"/>
          <w:lang w:eastAsia="zh-CN"/>
        </w:rPr>
        <w:t>；主动</w:t>
      </w:r>
      <w:r>
        <w:rPr>
          <w:rFonts w:hint="eastAsia" w:ascii="Times New Roman" w:hAnsi="Times New Roman" w:eastAsia="仿宋_GB2312" w:cs="仿宋_GB2312"/>
          <w:b w:val="0"/>
          <w:bCs w:val="0"/>
          <w:color w:val="auto"/>
          <w:sz w:val="32"/>
          <w:szCs w:val="32"/>
          <w:highlight w:val="none"/>
          <w:lang w:val="en-US" w:eastAsia="zh-CN"/>
        </w:rPr>
        <w:t>公开行业行政许可事项办理结果、</w:t>
      </w:r>
      <w:r>
        <w:rPr>
          <w:rFonts w:hint="eastAsia" w:ascii="Times New Roman" w:hAnsi="Times New Roman" w:eastAsia="仿宋_GB2312" w:cs="仿宋_GB2312"/>
          <w:color w:val="auto"/>
          <w:sz w:val="32"/>
          <w:szCs w:val="32"/>
          <w:highlight w:val="none"/>
          <w:lang w:eastAsia="zh-CN"/>
        </w:rPr>
        <w:t>行政处罚</w:t>
      </w:r>
      <w:r>
        <w:rPr>
          <w:rFonts w:hint="eastAsia" w:ascii="Times New Roman" w:hAnsi="Times New Roman" w:eastAsia="仿宋_GB2312" w:cs="仿宋_GB2312"/>
          <w:color w:val="auto"/>
          <w:sz w:val="32"/>
          <w:szCs w:val="32"/>
          <w:highlight w:val="none"/>
          <w:lang w:val="en-US" w:eastAsia="zh-CN"/>
        </w:rPr>
        <w:t>、行政强制等信息。</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2、依托政府网站、我局微信公众号，发布交通运输工作动态；</w:t>
      </w:r>
      <w:r>
        <w:rPr>
          <w:rFonts w:hint="eastAsia" w:ascii="Times New Roman" w:hAnsi="Times New Roman" w:eastAsia="仿宋_GB2312" w:cs="仿宋_GB2312"/>
          <w:b w:val="0"/>
          <w:bCs w:val="0"/>
          <w:color w:val="auto"/>
          <w:sz w:val="32"/>
          <w:szCs w:val="32"/>
          <w:highlight w:val="none"/>
          <w:lang w:val="en-US" w:eastAsia="zh-CN"/>
        </w:rPr>
        <w:t>公开行业企业服务质量评价、信誉考核等服务信息8条；</w:t>
      </w:r>
      <w:r>
        <w:rPr>
          <w:rFonts w:hint="eastAsia" w:ascii="Times New Roman" w:hAnsi="Times New Roman" w:eastAsia="仿宋_GB2312" w:cs="仿宋_GB2312"/>
          <w:b w:val="0"/>
          <w:bCs w:val="0"/>
          <w:sz w:val="32"/>
          <w:szCs w:val="32"/>
          <w:highlight w:val="none"/>
          <w:lang w:val="en-US" w:eastAsia="zh-CN"/>
        </w:rPr>
        <w:t>公布疫情防控和复工复产相关信息；解读重要政策措施。</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3、重视群众关切问题，积极回应交通运输工作，开展交通法律法规政策咨询等宣传活动13场次；公开年度部门预算说明和</w:t>
      </w:r>
      <w:r>
        <w:rPr>
          <w:rFonts w:hint="eastAsia" w:ascii="Times New Roman" w:hAnsi="Times New Roman" w:eastAsia="仿宋_GB2312" w:cs="仿宋_GB2312"/>
          <w:b w:val="0"/>
          <w:bCs w:val="0"/>
          <w:sz w:val="32"/>
          <w:szCs w:val="32"/>
          <w:highlight w:val="none"/>
          <w:lang w:val="en-US" w:eastAsia="zh-CN"/>
        </w:rPr>
        <w:fldChar w:fldCharType="begin"/>
      </w:r>
      <w:r>
        <w:rPr>
          <w:rFonts w:hint="eastAsia" w:ascii="Times New Roman" w:hAnsi="Times New Roman" w:eastAsia="仿宋_GB2312" w:cs="仿宋_GB2312"/>
          <w:b w:val="0"/>
          <w:bCs w:val="0"/>
          <w:sz w:val="32"/>
          <w:szCs w:val="32"/>
          <w:highlight w:val="none"/>
          <w:lang w:val="en-US" w:eastAsia="zh-CN"/>
        </w:rPr>
        <w:instrText xml:space="preserve"> HYPERLINK "http://www.nanan.gov.cn/public/detail/id/6203386.html" \o "2017年度南安市交通运输局部门决算说明" </w:instrText>
      </w:r>
      <w:r>
        <w:rPr>
          <w:rFonts w:hint="eastAsia" w:ascii="Times New Roman" w:hAnsi="Times New Roman" w:eastAsia="仿宋_GB2312" w:cs="仿宋_GB2312"/>
          <w:b w:val="0"/>
          <w:bCs w:val="0"/>
          <w:sz w:val="32"/>
          <w:szCs w:val="32"/>
          <w:highlight w:val="none"/>
          <w:lang w:val="en-US" w:eastAsia="zh-CN"/>
        </w:rPr>
        <w:fldChar w:fldCharType="separate"/>
      </w:r>
      <w:r>
        <w:rPr>
          <w:rFonts w:hint="eastAsia" w:ascii="Times New Roman" w:hAnsi="Times New Roman" w:eastAsia="仿宋_GB2312" w:cs="仿宋_GB2312"/>
          <w:b w:val="0"/>
          <w:bCs w:val="0"/>
          <w:sz w:val="32"/>
          <w:szCs w:val="32"/>
          <w:highlight w:val="none"/>
          <w:lang w:val="en-US" w:eastAsia="zh-CN"/>
        </w:rPr>
        <w:t>部门决算说明</w:t>
      </w:r>
      <w:r>
        <w:rPr>
          <w:rFonts w:hint="eastAsia" w:ascii="Times New Roman" w:hAnsi="Times New Roman" w:eastAsia="仿宋_GB2312" w:cs="仿宋_GB2312"/>
          <w:b w:val="0"/>
          <w:bCs w:val="0"/>
          <w:sz w:val="32"/>
          <w:szCs w:val="32"/>
          <w:highlight w:val="none"/>
          <w:lang w:val="en-US" w:eastAsia="zh-CN"/>
        </w:rPr>
        <w:fldChar w:fldCharType="end"/>
      </w:r>
      <w:r>
        <w:rPr>
          <w:rFonts w:hint="eastAsia" w:ascii="Times New Roman" w:hAnsi="Times New Roman" w:eastAsia="仿宋_GB2312" w:cs="仿宋_GB2312"/>
          <w:b w:val="0"/>
          <w:bCs w:val="0"/>
          <w:sz w:val="32"/>
          <w:szCs w:val="32"/>
          <w:highlight w:val="none"/>
          <w:lang w:val="en-US" w:eastAsia="zh-CN"/>
        </w:rPr>
        <w:t>以及各专项资金拨付信息29条；主要负责同志就“持续优化营商环境 助力交通提质提效”参加政府网站在线访谈。</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（一）主动公开情况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rightChars="0" w:firstLine="640" w:firstLineChars="200"/>
        <w:jc w:val="both"/>
        <w:textAlignment w:val="auto"/>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仿宋_GB2312" w:cs="仿宋_GB2312"/>
          <w:color w:val="auto"/>
          <w:sz w:val="32"/>
          <w:szCs w:val="32"/>
          <w:highlight w:val="none"/>
          <w:lang w:eastAsia="zh-CN"/>
        </w:rPr>
        <w:t>在</w:t>
      </w:r>
      <w:r>
        <w:rPr>
          <w:rFonts w:hint="eastAsia" w:ascii="Times New Roman" w:hAnsi="Times New Roman" w:eastAsia="仿宋_GB2312" w:cs="仿宋_GB2312"/>
          <w:color w:val="auto"/>
          <w:kern w:val="32"/>
          <w:sz w:val="32"/>
          <w:szCs w:val="32"/>
          <w:highlight w:val="none"/>
          <w:lang w:eastAsia="zh-CN"/>
        </w:rPr>
        <w:t>政府网站</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http://www.nanan.gov.cn/）</w:t>
      </w:r>
      <w:r>
        <w:rPr>
          <w:rFonts w:hint="eastAsia" w:ascii="Times New Roman" w:hAnsi="Times New Roman" w:eastAsia="仿宋_GB2312" w:cs="仿宋_GB2312"/>
          <w:color w:val="auto"/>
          <w:kern w:val="32"/>
          <w:sz w:val="32"/>
          <w:szCs w:val="32"/>
          <w:highlight w:val="none"/>
          <w:lang w:eastAsia="zh-CN"/>
        </w:rPr>
        <w:t>主动公开</w:t>
      </w:r>
      <w:r>
        <w:rPr>
          <w:rFonts w:hint="eastAsia" w:ascii="Times New Roman" w:hAnsi="Times New Roman" w:eastAsia="仿宋_GB2312" w:cs="仿宋_GB2312"/>
          <w:color w:val="auto"/>
          <w:kern w:val="32"/>
          <w:sz w:val="32"/>
          <w:szCs w:val="32"/>
          <w:highlight w:val="none"/>
          <w:lang w:val="en-US" w:eastAsia="zh-CN"/>
        </w:rPr>
        <w:t>规范性文件类信息2条，</w:t>
      </w:r>
      <w:r>
        <w:rPr>
          <w:rFonts w:hint="eastAsia" w:ascii="Times New Roman" w:hAnsi="Times New Roman" w:eastAsia="仿宋_GB2312" w:cs="仿宋_GB2312"/>
          <w:color w:val="auto"/>
          <w:sz w:val="32"/>
          <w:szCs w:val="32"/>
          <w:highlight w:val="none"/>
        </w:rPr>
        <w:t>行政许可类</w:t>
      </w:r>
      <w:r>
        <w:rPr>
          <w:rFonts w:hint="eastAsia" w:ascii="Times New Roman" w:hAnsi="Times New Roman" w:eastAsia="仿宋_GB2312" w:cs="仿宋_GB2312"/>
          <w:color w:val="auto"/>
          <w:sz w:val="32"/>
          <w:szCs w:val="32"/>
          <w:highlight w:val="none"/>
          <w:lang w:eastAsia="zh-CN"/>
        </w:rPr>
        <w:t>、重大建设项目信息</w:t>
      </w:r>
      <w:r>
        <w:rPr>
          <w:rFonts w:hint="eastAsia" w:ascii="Times New Roman" w:hAnsi="Times New Roman" w:eastAsia="仿宋_GB2312" w:cs="仿宋_GB2312"/>
          <w:color w:val="auto"/>
          <w:sz w:val="32"/>
          <w:szCs w:val="32"/>
          <w:highlight w:val="none"/>
          <w:lang w:val="en-US" w:eastAsia="zh-CN"/>
        </w:rPr>
        <w:t>44条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为民办实事类信息</w:t>
      </w:r>
      <w:r>
        <w:rPr>
          <w:rFonts w:hint="eastAsia" w:ascii="Times New Roman" w:hAnsi="Times New Roman" w:eastAsia="仿宋_GB2312" w:cs="仿宋_GB2312"/>
          <w:color w:val="auto"/>
          <w:sz w:val="32"/>
          <w:szCs w:val="32"/>
          <w:highlight w:val="none"/>
          <w:lang w:val="en-US" w:eastAsia="zh-CN"/>
        </w:rPr>
        <w:t>27</w:t>
      </w:r>
      <w:r>
        <w:rPr>
          <w:rFonts w:hint="eastAsia" w:ascii="Times New Roman" w:hAnsi="Times New Roman" w:eastAsia="仿宋_GB2312" w:cs="仿宋_GB2312"/>
          <w:color w:val="auto"/>
          <w:sz w:val="32"/>
          <w:szCs w:val="32"/>
          <w:highlight w:val="none"/>
        </w:rPr>
        <w:t>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安全生产、应急管理类信息</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其他</w:t>
      </w:r>
      <w:r>
        <w:rPr>
          <w:rFonts w:hint="eastAsia" w:ascii="Times New Roman" w:hAnsi="Times New Roman" w:eastAsia="仿宋_GB2312" w:cs="仿宋_GB2312"/>
          <w:color w:val="auto"/>
          <w:sz w:val="32"/>
          <w:szCs w:val="32"/>
          <w:highlight w:val="none"/>
          <w:lang w:eastAsia="zh-CN"/>
        </w:rPr>
        <w:t>涉及公众利益调整、需要公众广泛知晓或者需要公众参与决策</w:t>
      </w:r>
      <w:r>
        <w:rPr>
          <w:rFonts w:hint="eastAsia" w:ascii="Times New Roman" w:hAnsi="Times New Roman" w:eastAsia="仿宋_GB2312" w:cs="仿宋_GB2312"/>
          <w:color w:val="auto"/>
          <w:sz w:val="32"/>
          <w:szCs w:val="32"/>
          <w:highlight w:val="none"/>
        </w:rPr>
        <w:t>的政府信息</w:t>
      </w:r>
      <w:r>
        <w:rPr>
          <w:rFonts w:hint="eastAsia" w:ascii="Times New Roman" w:hAnsi="Times New Roman" w:eastAsia="仿宋_GB2312" w:cs="仿宋_GB2312"/>
          <w:color w:val="auto"/>
          <w:sz w:val="32"/>
          <w:szCs w:val="32"/>
          <w:highlight w:val="none"/>
          <w:lang w:val="en-US" w:eastAsia="zh-CN"/>
        </w:rPr>
        <w:t>57</w:t>
      </w:r>
      <w:r>
        <w:rPr>
          <w:rFonts w:hint="eastAsia" w:ascii="Times New Roman" w:hAnsi="Times New Roman" w:eastAsia="仿宋_GB2312" w:cs="仿宋_GB2312"/>
          <w:color w:val="auto"/>
          <w:sz w:val="32"/>
          <w:szCs w:val="32"/>
          <w:highlight w:val="none"/>
        </w:rPr>
        <w:t>条</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green"/>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（二）公开申请情况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sz w:val="32"/>
          <w:szCs w:val="32"/>
          <w:highlight w:val="green"/>
        </w:rPr>
      </w:pPr>
      <w:r>
        <w:rPr>
          <w:rFonts w:hint="eastAsia" w:ascii="Times New Roman" w:hAnsi="Times New Roman" w:eastAsia="仿宋_GB2312" w:cs="仿宋_GB2312"/>
          <w:color w:val="auto"/>
          <w:kern w:val="2"/>
          <w:sz w:val="32"/>
          <w:szCs w:val="32"/>
          <w:highlight w:val="none"/>
          <w:lang w:val="en-US" w:eastAsia="zh-CN" w:bidi="ar-SA"/>
        </w:rPr>
        <w:t>我局建立健全办理政府信息公开事务工作机制，扩展主动公开渠道，</w:t>
      </w:r>
      <w:r>
        <w:rPr>
          <w:rFonts w:hint="eastAsia" w:ascii="Times New Roman" w:hAnsi="Times New Roman" w:eastAsia="仿宋_GB2312" w:cs="仿宋_GB2312"/>
          <w:color w:val="auto"/>
          <w:sz w:val="32"/>
          <w:szCs w:val="32"/>
          <w:highlight w:val="none"/>
          <w:lang w:eastAsia="zh-CN"/>
        </w:rPr>
        <w:t>加大主动公开力度，</w:t>
      </w:r>
      <w:r>
        <w:rPr>
          <w:rFonts w:hint="eastAsia" w:ascii="Times New Roman" w:hAnsi="Times New Roman" w:eastAsia="仿宋_GB2312" w:cs="仿宋_GB2312"/>
          <w:bCs/>
          <w:color w:val="auto"/>
          <w:kern w:val="0"/>
          <w:sz w:val="32"/>
          <w:szCs w:val="32"/>
          <w:highlight w:val="none"/>
          <w:lang w:eastAsia="zh-CN"/>
        </w:rPr>
        <w:t>全</w:t>
      </w:r>
      <w:r>
        <w:rPr>
          <w:rFonts w:hint="eastAsia" w:ascii="Times New Roman" w:hAnsi="Times New Roman" w:eastAsia="仿宋_GB2312" w:cs="仿宋_GB2312"/>
          <w:color w:val="auto"/>
          <w:kern w:val="2"/>
          <w:sz w:val="32"/>
          <w:szCs w:val="32"/>
          <w:highlight w:val="none"/>
          <w:lang w:val="en-US" w:eastAsia="zh-CN" w:bidi="ar-SA"/>
        </w:rPr>
        <w:t>年未</w:t>
      </w:r>
      <w:r>
        <w:rPr>
          <w:rFonts w:hint="eastAsia" w:ascii="Times New Roman" w:hAnsi="Times New Roman" w:eastAsia="仿宋_GB2312" w:cs="仿宋_GB2312"/>
          <w:color w:val="auto"/>
          <w:sz w:val="32"/>
          <w:szCs w:val="32"/>
          <w:highlight w:val="none"/>
          <w:lang w:eastAsia="zh-CN"/>
        </w:rPr>
        <w:t>接到</w:t>
      </w:r>
      <w:r>
        <w:rPr>
          <w:rFonts w:hint="eastAsia" w:ascii="Times New Roman" w:hAnsi="Times New Roman" w:eastAsia="仿宋_GB2312" w:cs="仿宋_GB2312"/>
          <w:bCs/>
          <w:color w:val="auto"/>
          <w:kern w:val="0"/>
          <w:sz w:val="32"/>
          <w:szCs w:val="32"/>
          <w:highlight w:val="none"/>
        </w:rPr>
        <w:t>公众关于政府信息公开的申请</w:t>
      </w:r>
      <w:r>
        <w:rPr>
          <w:rFonts w:hint="eastAsia" w:ascii="Times New Roman" w:hAnsi="Times New Roman" w:eastAsia="仿宋_GB2312" w:cs="仿宋_GB2312"/>
          <w:bCs/>
          <w:color w:val="auto"/>
          <w:kern w:val="0"/>
          <w:sz w:val="32"/>
          <w:szCs w:val="32"/>
          <w:highlight w:val="none"/>
          <w:lang w:val="en-US" w:eastAsia="zh-CN"/>
        </w:rPr>
        <w:t>；</w:t>
      </w:r>
      <w:r>
        <w:rPr>
          <w:rFonts w:hint="eastAsia" w:ascii="Times New Roman" w:hAnsi="Times New Roman" w:eastAsia="仿宋_GB2312" w:cs="仿宋_GB2312"/>
          <w:color w:val="auto"/>
          <w:sz w:val="32"/>
          <w:szCs w:val="32"/>
          <w:highlight w:val="none"/>
          <w:shd w:val="clear" w:color="auto" w:fill="auto"/>
          <w:lang w:val="en-US" w:eastAsia="zh-CN"/>
        </w:rPr>
        <w:t>协助市政府办公室办理申请人公开申请工作2件次</w:t>
      </w:r>
      <w:r>
        <w:rPr>
          <w:rFonts w:hint="eastAsia" w:ascii="Times New Roman" w:hAnsi="Times New Roman" w:eastAsia="仿宋_GB2312" w:cs="仿宋_GB2312"/>
          <w:bCs/>
          <w:color w:val="auto"/>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（三）政府信息管理情况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按照我局制订的政府信息处理流程，严格对拟公开的政府信息进行审查；</w:t>
      </w:r>
      <w:r>
        <w:rPr>
          <w:rFonts w:hint="eastAsia" w:ascii="Times New Roman" w:hAnsi="Times New Roman" w:eastAsia="仿宋_GB2312" w:cs="仿宋_GB2312"/>
          <w:b w:val="0"/>
          <w:bCs w:val="0"/>
          <w:color w:val="auto"/>
          <w:sz w:val="32"/>
          <w:szCs w:val="32"/>
          <w:highlight w:val="none"/>
          <w:shd w:val="clear" w:color="auto" w:fill="auto"/>
          <w:lang w:val="en-US" w:eastAsia="zh-CN"/>
        </w:rPr>
        <w:t>及进</w:t>
      </w:r>
      <w:r>
        <w:rPr>
          <w:rFonts w:hint="eastAsia" w:ascii="Times New Roman" w:hAnsi="Times New Roman" w:eastAsia="仿宋_GB2312" w:cs="仿宋_GB2312"/>
          <w:bCs/>
          <w:color w:val="auto"/>
          <w:kern w:val="0"/>
          <w:sz w:val="32"/>
          <w:szCs w:val="32"/>
          <w:highlight w:val="none"/>
          <w:lang w:val="en-US" w:eastAsia="zh-CN"/>
        </w:rPr>
        <w:t>向</w:t>
      </w:r>
      <w:r>
        <w:rPr>
          <w:rFonts w:hint="eastAsia" w:ascii="Times New Roman" w:hAnsi="Times New Roman" w:eastAsia="仿宋_GB2312" w:cs="仿宋_GB2312"/>
          <w:bCs/>
          <w:color w:val="auto"/>
          <w:kern w:val="0"/>
          <w:sz w:val="32"/>
          <w:szCs w:val="32"/>
          <w:highlight w:val="none"/>
        </w:rPr>
        <w:t>南安市档案馆、图书馆</w:t>
      </w:r>
      <w:r>
        <w:rPr>
          <w:rFonts w:hint="eastAsia" w:ascii="Times New Roman" w:hAnsi="Times New Roman" w:eastAsia="仿宋_GB2312" w:cs="仿宋_GB2312"/>
          <w:bCs/>
          <w:color w:val="auto"/>
          <w:kern w:val="0"/>
          <w:sz w:val="32"/>
          <w:szCs w:val="32"/>
          <w:highlight w:val="none"/>
          <w:lang w:val="en-US" w:eastAsia="zh-CN"/>
        </w:rPr>
        <w:t>集中提供</w:t>
      </w:r>
      <w:r>
        <w:rPr>
          <w:rFonts w:hint="eastAsia" w:ascii="Times New Roman" w:hAnsi="Times New Roman" w:eastAsia="仿宋_GB2312" w:cs="仿宋_GB2312"/>
          <w:bCs/>
          <w:color w:val="auto"/>
          <w:kern w:val="0"/>
          <w:sz w:val="32"/>
          <w:szCs w:val="32"/>
          <w:highlight w:val="none"/>
        </w:rPr>
        <w:t>主动公开</w:t>
      </w:r>
      <w:r>
        <w:rPr>
          <w:rFonts w:hint="eastAsia" w:ascii="Times New Roman" w:hAnsi="Times New Roman" w:eastAsia="仿宋_GB2312" w:cs="仿宋_GB2312"/>
          <w:bCs/>
          <w:color w:val="auto"/>
          <w:kern w:val="0"/>
          <w:sz w:val="32"/>
          <w:szCs w:val="32"/>
          <w:highlight w:val="none"/>
          <w:lang w:eastAsia="zh-CN"/>
        </w:rPr>
        <w:t>的政府</w:t>
      </w:r>
      <w:r>
        <w:rPr>
          <w:rFonts w:hint="eastAsia" w:ascii="Times New Roman" w:hAnsi="Times New Roman" w:eastAsia="仿宋_GB2312" w:cs="仿宋_GB2312"/>
          <w:bCs/>
          <w:color w:val="auto"/>
          <w:kern w:val="0"/>
          <w:sz w:val="32"/>
          <w:szCs w:val="32"/>
          <w:highlight w:val="none"/>
        </w:rPr>
        <w:t>信息</w:t>
      </w:r>
      <w:r>
        <w:rPr>
          <w:rFonts w:hint="eastAsia" w:ascii="Times New Roman" w:hAnsi="Times New Roman" w:eastAsia="仿宋_GB2312" w:cs="仿宋_GB2312"/>
          <w:bCs/>
          <w:color w:val="auto"/>
          <w:kern w:val="0"/>
          <w:sz w:val="32"/>
          <w:szCs w:val="32"/>
          <w:highlight w:val="none"/>
          <w:lang w:eastAsia="zh-CN"/>
        </w:rPr>
        <w:t>；规范性文件按要求做好事前合法性审核、公布、备案、解读和开展清理工作</w:t>
      </w:r>
      <w:r>
        <w:rPr>
          <w:rFonts w:hint="eastAsia" w:ascii="Times New Roman" w:hAnsi="Times New Roman" w:eastAsia="仿宋_GB2312" w:cs="仿宋_GB2312"/>
          <w:bCs/>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rightChars="0" w:firstLine="640" w:firstLineChars="200"/>
        <w:jc w:val="both"/>
        <w:textAlignment w:val="auto"/>
        <w:rPr>
          <w:rFonts w:hint="default"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 xml:space="preserve">（四）平台建设情况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kern w:val="32"/>
          <w:sz w:val="32"/>
          <w:szCs w:val="32"/>
          <w:highlight w:val="none"/>
          <w:lang w:eastAsia="zh-CN"/>
        </w:rPr>
        <w:t>加大信息公开内容保障，</w:t>
      </w:r>
      <w:r>
        <w:rPr>
          <w:rFonts w:hint="eastAsia" w:ascii="Times New Roman" w:hAnsi="Times New Roman" w:eastAsia="仿宋_GB2312" w:cs="仿宋_GB2312"/>
          <w:bCs/>
          <w:color w:val="auto"/>
          <w:kern w:val="0"/>
          <w:sz w:val="32"/>
          <w:szCs w:val="32"/>
          <w:highlight w:val="none"/>
          <w:lang w:eastAsia="zh-CN"/>
        </w:rPr>
        <w:t>以</w:t>
      </w:r>
      <w:r>
        <w:rPr>
          <w:rFonts w:hint="eastAsia" w:ascii="Times New Roman" w:hAnsi="Times New Roman" w:eastAsia="仿宋_GB2312" w:cs="仿宋_GB2312"/>
          <w:bCs/>
          <w:color w:val="auto"/>
          <w:kern w:val="0"/>
          <w:sz w:val="32"/>
          <w:szCs w:val="32"/>
          <w:highlight w:val="none"/>
        </w:rPr>
        <w:t>南安市人民政府</w:t>
      </w:r>
      <w:r>
        <w:rPr>
          <w:rFonts w:hint="eastAsia" w:ascii="Times New Roman" w:hAnsi="Times New Roman" w:eastAsia="仿宋_GB2312" w:cs="仿宋_GB2312"/>
          <w:bCs/>
          <w:color w:val="auto"/>
          <w:kern w:val="0"/>
          <w:sz w:val="32"/>
          <w:szCs w:val="32"/>
          <w:highlight w:val="none"/>
          <w:lang w:eastAsia="zh-CN"/>
        </w:rPr>
        <w:t>门户</w:t>
      </w:r>
      <w:r>
        <w:rPr>
          <w:rFonts w:hint="eastAsia" w:ascii="Times New Roman" w:hAnsi="Times New Roman" w:eastAsia="仿宋_GB2312" w:cs="仿宋_GB2312"/>
          <w:bCs/>
          <w:color w:val="auto"/>
          <w:kern w:val="0"/>
          <w:sz w:val="32"/>
          <w:szCs w:val="32"/>
          <w:highlight w:val="none"/>
        </w:rPr>
        <w:t>网站为</w:t>
      </w:r>
      <w:r>
        <w:rPr>
          <w:rFonts w:hint="eastAsia" w:ascii="Times New Roman" w:hAnsi="Times New Roman" w:eastAsia="仿宋_GB2312" w:cs="仿宋_GB2312"/>
          <w:bCs/>
          <w:color w:val="auto"/>
          <w:kern w:val="0"/>
          <w:sz w:val="32"/>
          <w:szCs w:val="32"/>
          <w:highlight w:val="none"/>
          <w:lang w:eastAsia="zh-CN"/>
        </w:rPr>
        <w:t>主要公开</w:t>
      </w:r>
      <w:r>
        <w:rPr>
          <w:rFonts w:hint="eastAsia" w:ascii="Times New Roman" w:hAnsi="Times New Roman" w:eastAsia="仿宋_GB2312" w:cs="仿宋_GB2312"/>
          <w:bCs/>
          <w:color w:val="auto"/>
          <w:kern w:val="0"/>
          <w:sz w:val="32"/>
          <w:szCs w:val="32"/>
          <w:highlight w:val="none"/>
        </w:rPr>
        <w:t>渠道，及时</w:t>
      </w:r>
      <w:r>
        <w:rPr>
          <w:rFonts w:hint="eastAsia" w:ascii="Times New Roman" w:hAnsi="Times New Roman" w:eastAsia="仿宋_GB2312" w:cs="仿宋_GB2312"/>
          <w:bCs/>
          <w:color w:val="auto"/>
          <w:kern w:val="0"/>
          <w:sz w:val="32"/>
          <w:szCs w:val="32"/>
          <w:highlight w:val="none"/>
          <w:lang w:eastAsia="zh-CN"/>
        </w:rPr>
        <w:t>在各专栏发布我局</w:t>
      </w:r>
      <w:r>
        <w:rPr>
          <w:rFonts w:hint="eastAsia" w:ascii="Times New Roman" w:hAnsi="Times New Roman" w:eastAsia="仿宋_GB2312" w:cs="仿宋_GB2312"/>
          <w:bCs/>
          <w:color w:val="auto"/>
          <w:kern w:val="0"/>
          <w:sz w:val="32"/>
          <w:szCs w:val="32"/>
          <w:highlight w:val="none"/>
        </w:rPr>
        <w:t>政府信息</w:t>
      </w:r>
      <w:r>
        <w:rPr>
          <w:rFonts w:hint="eastAsia" w:ascii="Times New Roman" w:hAnsi="Times New Roman" w:eastAsia="仿宋_GB2312" w:cs="仿宋_GB2312"/>
          <w:color w:val="auto"/>
          <w:kern w:val="32"/>
          <w:sz w:val="32"/>
          <w:szCs w:val="32"/>
          <w:highlight w:val="none"/>
          <w:lang w:val="en-US" w:eastAsia="zh-CN"/>
        </w:rPr>
        <w:t>；拓展</w:t>
      </w:r>
      <w:r>
        <w:rPr>
          <w:rFonts w:hint="eastAsia" w:ascii="Times New Roman" w:hAnsi="Times New Roman" w:eastAsia="仿宋_GB2312" w:cs="仿宋_GB2312"/>
          <w:color w:val="auto"/>
          <w:kern w:val="32"/>
          <w:sz w:val="32"/>
          <w:szCs w:val="32"/>
          <w:highlight w:val="none"/>
          <w:lang w:eastAsia="zh-CN"/>
        </w:rPr>
        <w:t>政府信息公开渠道，</w:t>
      </w:r>
      <w:r>
        <w:rPr>
          <w:rFonts w:hint="eastAsia" w:ascii="Times New Roman" w:hAnsi="Times New Roman" w:eastAsia="仿宋_GB2312" w:cs="仿宋_GB2312"/>
          <w:color w:val="auto"/>
          <w:sz w:val="32"/>
          <w:szCs w:val="32"/>
          <w:highlight w:val="none"/>
          <w:lang w:eastAsia="zh-CN"/>
        </w:rPr>
        <w:t>设置政府公开信息查阅点，</w:t>
      </w:r>
      <w:r>
        <w:rPr>
          <w:rFonts w:hint="eastAsia" w:ascii="Times New Roman" w:hAnsi="Times New Roman" w:eastAsia="仿宋_GB2312" w:cs="仿宋_GB2312"/>
          <w:color w:val="000000"/>
          <w:sz w:val="32"/>
          <w:szCs w:val="32"/>
          <w:highlight w:val="none"/>
          <w:lang w:eastAsia="zh-CN"/>
        </w:rPr>
        <w:t>通过</w:t>
      </w:r>
      <w:r>
        <w:rPr>
          <w:rFonts w:hint="eastAsia" w:ascii="Times New Roman" w:hAnsi="Times New Roman" w:eastAsia="仿宋_GB2312" w:cs="仿宋_GB2312"/>
          <w:color w:val="auto"/>
          <w:sz w:val="32"/>
          <w:szCs w:val="32"/>
          <w:highlight w:val="none"/>
          <w:lang w:eastAsia="zh-CN"/>
        </w:rPr>
        <w:t>微信</w:t>
      </w:r>
      <w:r>
        <w:rPr>
          <w:rFonts w:hint="eastAsia" w:ascii="Times New Roman" w:hAnsi="Times New Roman" w:eastAsia="仿宋_GB2312" w:cs="仿宋_GB2312"/>
          <w:color w:val="auto"/>
          <w:sz w:val="32"/>
          <w:szCs w:val="32"/>
          <w:highlight w:val="none"/>
        </w:rPr>
        <w:t>公</w:t>
      </w:r>
      <w:r>
        <w:rPr>
          <w:rFonts w:hint="eastAsia" w:ascii="Times New Roman" w:hAnsi="Times New Roman" w:eastAsia="仿宋_GB2312" w:cs="仿宋_GB2312"/>
          <w:color w:val="auto"/>
          <w:sz w:val="32"/>
          <w:szCs w:val="32"/>
          <w:highlight w:val="none"/>
          <w:lang w:eastAsia="zh-CN"/>
        </w:rPr>
        <w:t>众</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、报刊媒体等</w:t>
      </w:r>
      <w:r>
        <w:rPr>
          <w:rFonts w:hint="eastAsia" w:ascii="Times New Roman" w:hAnsi="Times New Roman" w:eastAsia="仿宋_GB2312" w:cs="仿宋_GB2312"/>
          <w:color w:val="auto"/>
          <w:sz w:val="32"/>
          <w:szCs w:val="32"/>
          <w:highlight w:val="none"/>
        </w:rPr>
        <w:t>公开交通</w:t>
      </w:r>
      <w:r>
        <w:rPr>
          <w:rFonts w:hint="eastAsia" w:ascii="Times New Roman" w:hAnsi="Times New Roman" w:eastAsia="仿宋_GB2312" w:cs="仿宋_GB2312"/>
          <w:color w:val="auto"/>
          <w:sz w:val="32"/>
          <w:szCs w:val="32"/>
          <w:highlight w:val="none"/>
          <w:lang w:eastAsia="zh-CN"/>
        </w:rPr>
        <w:t>运输相关</w:t>
      </w:r>
      <w:r>
        <w:rPr>
          <w:rFonts w:hint="eastAsia" w:ascii="Times New Roman" w:hAnsi="Times New Roman" w:eastAsia="仿宋_GB2312" w:cs="仿宋_GB2312"/>
          <w:color w:val="auto"/>
          <w:sz w:val="32"/>
          <w:szCs w:val="32"/>
          <w:highlight w:val="none"/>
        </w:rPr>
        <w:t>政策信息</w:t>
      </w:r>
      <w:r>
        <w:rPr>
          <w:rFonts w:hint="eastAsia" w:ascii="Times New Roman" w:hAnsi="Times New Roman" w:eastAsia="仿宋_GB2312" w:cs="仿宋_GB2312"/>
          <w:color w:val="auto"/>
          <w:sz w:val="32"/>
          <w:szCs w:val="32"/>
          <w:highlight w:val="none"/>
          <w:lang w:eastAsia="zh-CN"/>
        </w:rPr>
        <w:t>，让</w:t>
      </w:r>
      <w:r>
        <w:rPr>
          <w:rFonts w:hint="eastAsia" w:ascii="Times New Roman" w:hAnsi="Times New Roman" w:eastAsia="仿宋_GB2312" w:cs="仿宋_GB2312"/>
          <w:color w:val="auto"/>
          <w:sz w:val="32"/>
          <w:szCs w:val="32"/>
          <w:highlight w:val="none"/>
        </w:rPr>
        <w:t>群众</w:t>
      </w:r>
      <w:r>
        <w:rPr>
          <w:rFonts w:hint="eastAsia" w:ascii="Times New Roman" w:hAnsi="Times New Roman" w:eastAsia="仿宋_GB2312" w:cs="仿宋_GB2312"/>
          <w:color w:val="auto"/>
          <w:sz w:val="32"/>
          <w:szCs w:val="32"/>
          <w:highlight w:val="none"/>
          <w:lang w:eastAsia="zh-CN"/>
        </w:rPr>
        <w:t>更加</w:t>
      </w:r>
      <w:r>
        <w:rPr>
          <w:rFonts w:hint="eastAsia" w:ascii="仿宋_GB2312" w:hAnsi="宋体" w:eastAsia="仿宋_GB2312" w:cs="宋体"/>
          <w:sz w:val="32"/>
          <w:szCs w:val="32"/>
          <w:highlight w:val="none"/>
        </w:rPr>
        <w:t>便捷</w:t>
      </w:r>
      <w:r>
        <w:rPr>
          <w:rFonts w:hint="eastAsia" w:ascii="仿宋_GB2312" w:eastAsia="仿宋_GB2312" w:cs="宋体"/>
          <w:sz w:val="32"/>
          <w:szCs w:val="32"/>
          <w:highlight w:val="none"/>
          <w:lang w:eastAsia="zh-CN"/>
        </w:rPr>
        <w:t>地</w:t>
      </w:r>
      <w:r>
        <w:rPr>
          <w:rFonts w:hint="eastAsia" w:ascii="仿宋_GB2312" w:hAnsi="宋体" w:eastAsia="仿宋_GB2312" w:cs="宋体"/>
          <w:sz w:val="32"/>
          <w:szCs w:val="32"/>
          <w:highlight w:val="none"/>
        </w:rPr>
        <w:t>了解交通信息、办事方法和</w:t>
      </w:r>
      <w:r>
        <w:rPr>
          <w:rFonts w:hint="eastAsia" w:ascii="仿宋_GB2312" w:eastAsia="仿宋_GB2312" w:cs="宋体"/>
          <w:sz w:val="32"/>
          <w:szCs w:val="32"/>
          <w:highlight w:val="none"/>
          <w:lang w:eastAsia="zh-CN"/>
        </w:rPr>
        <w:t>流程。</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（五）监督保障情况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highlight w:val="green"/>
          <w:lang w:eastAsia="zh-CN"/>
        </w:rPr>
      </w:pPr>
      <w:r>
        <w:rPr>
          <w:rFonts w:hint="eastAsia" w:ascii="Times New Roman" w:hAnsi="Times New Roman" w:eastAsia="仿宋_GB2312" w:cs="仿宋_GB2312"/>
          <w:color w:val="auto"/>
          <w:sz w:val="32"/>
          <w:szCs w:val="32"/>
          <w:highlight w:val="none"/>
          <w:lang w:eastAsia="zh-CN"/>
        </w:rPr>
        <w:t>我局政府信息</w:t>
      </w:r>
      <w:r>
        <w:rPr>
          <w:rFonts w:hint="eastAsia" w:ascii="Times New Roman" w:hAnsi="Times New Roman" w:eastAsia="仿宋_GB2312" w:cs="仿宋_GB2312"/>
          <w:color w:val="auto"/>
          <w:sz w:val="32"/>
          <w:szCs w:val="32"/>
          <w:highlight w:val="none"/>
        </w:rPr>
        <w:t>公开</w:t>
      </w:r>
      <w:r>
        <w:rPr>
          <w:rFonts w:hint="eastAsia" w:ascii="Times New Roman" w:hAnsi="Times New Roman" w:eastAsia="仿宋_GB2312" w:cs="仿宋_GB2312"/>
          <w:color w:val="auto"/>
          <w:sz w:val="32"/>
          <w:szCs w:val="32"/>
          <w:highlight w:val="none"/>
          <w:lang w:eastAsia="zh-CN"/>
        </w:rPr>
        <w:t>工作在局</w:t>
      </w:r>
      <w:r>
        <w:rPr>
          <w:rFonts w:hint="eastAsia" w:ascii="Times New Roman" w:hAnsi="Times New Roman" w:eastAsia="仿宋_GB2312" w:cs="仿宋_GB2312"/>
          <w:color w:val="auto"/>
          <w:sz w:val="32"/>
          <w:szCs w:val="32"/>
          <w:highlight w:val="none"/>
        </w:rPr>
        <w:t>领导小组</w:t>
      </w:r>
      <w:r>
        <w:rPr>
          <w:rFonts w:hint="eastAsia" w:ascii="Times New Roman" w:hAnsi="Times New Roman" w:eastAsia="仿宋_GB2312" w:cs="仿宋_GB2312"/>
          <w:color w:val="auto"/>
          <w:sz w:val="32"/>
          <w:szCs w:val="32"/>
          <w:highlight w:val="none"/>
          <w:lang w:eastAsia="zh-CN"/>
        </w:rPr>
        <w:t>的领导和监督下开展，及时组织</w:t>
      </w:r>
      <w:r>
        <w:rPr>
          <w:rFonts w:hint="eastAsia" w:ascii="仿宋_GB2312" w:eastAsia="仿宋_GB2312"/>
          <w:sz w:val="32"/>
          <w:szCs w:val="32"/>
          <w:highlight w:val="none"/>
        </w:rPr>
        <w:t>政府信息公开工作自查，</w:t>
      </w:r>
      <w:r>
        <w:rPr>
          <w:rFonts w:hint="eastAsia" w:ascii="仿宋_GB2312" w:hAnsi="宋体" w:eastAsia="仿宋_GB2312" w:cs="宋体"/>
          <w:sz w:val="32"/>
          <w:szCs w:val="32"/>
          <w:highlight w:val="none"/>
        </w:rPr>
        <w:t>在公开的内容、形式、操作程序等方面着力弥补薄弱环节，消</w:t>
      </w:r>
      <w:r>
        <w:rPr>
          <w:rFonts w:hint="eastAsia" w:ascii="仿宋_GB2312" w:hAnsi="宋体" w:eastAsia="仿宋_GB2312" w:cs="宋体"/>
          <w:sz w:val="32"/>
          <w:szCs w:val="32"/>
          <w:highlight w:val="none"/>
          <w:lang w:eastAsia="zh-CN"/>
        </w:rPr>
        <w:t>除</w:t>
      </w:r>
      <w:r>
        <w:rPr>
          <w:rFonts w:hint="eastAsia" w:ascii="仿宋_GB2312" w:hAnsi="宋体" w:eastAsia="仿宋_GB2312" w:cs="宋体"/>
          <w:sz w:val="32"/>
          <w:szCs w:val="32"/>
          <w:highlight w:val="none"/>
        </w:rPr>
        <w:t>工作盲点，真正把</w:t>
      </w:r>
      <w:r>
        <w:rPr>
          <w:rFonts w:hint="eastAsia" w:ascii="仿宋_GB2312" w:hAnsi="宋体" w:eastAsia="仿宋_GB2312" w:cs="宋体"/>
          <w:sz w:val="32"/>
          <w:szCs w:val="32"/>
          <w:highlight w:val="none"/>
          <w:lang w:eastAsia="zh-CN"/>
        </w:rPr>
        <w:t>上级</w:t>
      </w:r>
      <w:r>
        <w:rPr>
          <w:rFonts w:hint="eastAsia" w:ascii="仿宋_GB2312" w:hAnsi="宋体" w:eastAsia="仿宋_GB2312" w:cs="宋体"/>
          <w:sz w:val="32"/>
          <w:szCs w:val="32"/>
          <w:highlight w:val="none"/>
        </w:rPr>
        <w:t>每一项要求做细、做实。</w:t>
      </w:r>
    </w:p>
    <w:p>
      <w:pPr>
        <w:pStyle w:val="5"/>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黑体" w:cs="黑体"/>
          <w:b w:val="0"/>
          <w:bCs w:val="0"/>
          <w:color w:val="333333"/>
          <w:sz w:val="32"/>
          <w:szCs w:val="32"/>
          <w:highlight w:val="none"/>
        </w:rPr>
      </w:pPr>
      <w:r>
        <w:rPr>
          <w:rFonts w:hint="eastAsia" w:ascii="Times New Roman" w:hAnsi="Times New Roman" w:eastAsia="黑体" w:cs="黑体"/>
          <w:b w:val="0"/>
          <w:bCs w:val="0"/>
          <w:color w:val="333333"/>
          <w:sz w:val="32"/>
          <w:szCs w:val="32"/>
          <w:highlight w:val="none"/>
        </w:rPr>
        <w:t>主动公开政府信息情况</w:t>
      </w:r>
    </w:p>
    <w:p>
      <w:pPr>
        <w:pStyle w:val="5"/>
        <w:keepNext w:val="0"/>
        <w:keepLines w:val="0"/>
        <w:pageBreakBefore w:val="0"/>
        <w:widowControl/>
        <w:numPr>
          <w:numId w:val="0"/>
        </w:numPr>
        <w:suppressLineNumbers w:val="0"/>
        <w:kinsoku/>
        <w:wordWrap/>
        <w:overflowPunct/>
        <w:topLinePunct w:val="0"/>
        <w:bidi w:val="0"/>
        <w:snapToGrid/>
        <w:spacing w:before="0" w:beforeAutospacing="0" w:after="0" w:afterAutospacing="0" w:line="580" w:lineRule="exact"/>
        <w:jc w:val="both"/>
        <w:rPr>
          <w:rFonts w:hint="eastAsia" w:ascii="Times New Roman" w:hAnsi="Times New Roman" w:eastAsia="黑体" w:cs="黑体"/>
          <w:b w:val="0"/>
          <w:bCs w:val="0"/>
          <w:color w:val="333333"/>
          <w:sz w:val="32"/>
          <w:szCs w:val="32"/>
          <w:highlight w:val="none"/>
        </w:rPr>
      </w:pPr>
    </w:p>
    <w:tbl>
      <w:tblPr>
        <w:tblStyle w:val="6"/>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61"/>
        <w:gridCol w:w="2461"/>
        <w:gridCol w:w="2060"/>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9360" w:type="dxa"/>
            <w:gridSpan w:val="4"/>
            <w:tcBorders>
              <w:top w:val="single" w:color="auto" w:sz="8" w:space="0"/>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信息内容</w:t>
            </w:r>
          </w:p>
        </w:tc>
        <w:tc>
          <w:tcPr>
            <w:tcW w:w="246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本年</w:t>
            </w:r>
            <w:r>
              <w:rPr>
                <w:rFonts w:hint="eastAsia" w:ascii="Times New Roman" w:hAnsi="Times New Roman" w:eastAsia="仿宋_GB2312" w:cs="仿宋_GB2312"/>
                <w:color w:val="333333"/>
                <w:kern w:val="0"/>
                <w:sz w:val="28"/>
                <w:szCs w:val="28"/>
                <w:highlight w:val="none"/>
                <w:lang w:val="en-US" w:eastAsia="zh-CN" w:bidi="ar"/>
              </w:rPr>
              <w:t>制发件数</w:t>
            </w:r>
          </w:p>
        </w:tc>
        <w:tc>
          <w:tcPr>
            <w:tcW w:w="2060" w:type="dxa"/>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本年废止件数</w:t>
            </w:r>
          </w:p>
        </w:tc>
        <w:tc>
          <w:tcPr>
            <w:tcW w:w="237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现行有效件</w:t>
            </w:r>
            <w:r>
              <w:rPr>
                <w:rFonts w:hint="eastAsia" w:ascii="Times New Roman" w:hAnsi="Times New Roman" w:eastAsia="仿宋_GB2312" w:cs="仿宋_GB2312"/>
                <w:color w:val="333333"/>
                <w:kern w:val="0"/>
                <w:sz w:val="28"/>
                <w:szCs w:val="28"/>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规章</w:t>
            </w:r>
          </w:p>
        </w:tc>
        <w:tc>
          <w:tcPr>
            <w:tcW w:w="246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2060"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23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green"/>
              </w:rPr>
            </w:pPr>
            <w:r>
              <w:rPr>
                <w:rFonts w:hint="eastAsia" w:ascii="Times New Roman" w:hAnsi="Times New Roman" w:eastAsia="仿宋_GB2312" w:cs="仿宋_GB2312"/>
                <w:color w:val="000000"/>
                <w:kern w:val="0"/>
                <w:sz w:val="28"/>
                <w:szCs w:val="28"/>
                <w:highlight w:val="none"/>
                <w:lang w:val="en-US" w:eastAsia="zh-CN" w:bidi="ar"/>
              </w:rPr>
              <w:t>行政规范性文件</w:t>
            </w:r>
          </w:p>
        </w:tc>
        <w:tc>
          <w:tcPr>
            <w:tcW w:w="246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2</w:t>
            </w:r>
          </w:p>
        </w:tc>
        <w:tc>
          <w:tcPr>
            <w:tcW w:w="2060"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4</w:t>
            </w:r>
          </w:p>
        </w:tc>
        <w:tc>
          <w:tcPr>
            <w:tcW w:w="23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936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信息内容</w:t>
            </w:r>
          </w:p>
        </w:tc>
        <w:tc>
          <w:tcPr>
            <w:tcW w:w="689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single" w:color="auto" w:sz="8" w:space="0"/>
              <w:left w:val="single" w:color="auto" w:sz="8"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行政许可</w:t>
            </w:r>
          </w:p>
        </w:tc>
        <w:tc>
          <w:tcPr>
            <w:tcW w:w="6899" w:type="dxa"/>
            <w:gridSpan w:val="3"/>
            <w:tcBorders>
              <w:top w:val="single" w:color="auto" w:sz="8"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default" w:ascii="Times New Roman" w:hAnsi="Times New Roman" w:eastAsia="仿宋_GB2312" w:cs="仿宋_GB2312"/>
                <w:sz w:val="28"/>
                <w:szCs w:val="28"/>
                <w:highlight w:val="green"/>
                <w:lang w:val="en-US"/>
              </w:rPr>
            </w:pPr>
            <w:r>
              <w:rPr>
                <w:rFonts w:hint="eastAsia" w:ascii="Times New Roman" w:hAnsi="Times New Roman" w:eastAsia="仿宋_GB2312" w:cs="仿宋_GB2312"/>
                <w:color w:val="333333"/>
                <w:kern w:val="2"/>
                <w:sz w:val="28"/>
                <w:szCs w:val="28"/>
                <w:highlight w:val="none"/>
                <w:lang w:val="en-US" w:eastAsia="zh-CN" w:bidi="ar"/>
              </w:rPr>
              <w:t>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9360" w:type="dxa"/>
            <w:gridSpan w:val="4"/>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2461" w:type="dxa"/>
            <w:tcBorders>
              <w:top w:val="single" w:color="auto" w:sz="4"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leftChars="0" w:right="0" w:rightChars="0" w:firstLine="0" w:firstLineChars="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信息内容</w:t>
            </w:r>
          </w:p>
        </w:tc>
        <w:tc>
          <w:tcPr>
            <w:tcW w:w="6899" w:type="dxa"/>
            <w:gridSpan w:val="3"/>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leftChars="0" w:right="0" w:rightChars="0" w:firstLine="0" w:firstLineChars="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行政处罚</w:t>
            </w:r>
          </w:p>
        </w:tc>
        <w:tc>
          <w:tcPr>
            <w:tcW w:w="6899"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000000"/>
                <w:kern w:val="0"/>
                <w:sz w:val="28"/>
                <w:szCs w:val="28"/>
                <w:highlight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2461" w:type="dxa"/>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行政强制</w:t>
            </w:r>
          </w:p>
        </w:tc>
        <w:tc>
          <w:tcPr>
            <w:tcW w:w="6899" w:type="dxa"/>
            <w:gridSpan w:val="3"/>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000000"/>
                <w:kern w:val="0"/>
                <w:sz w:val="28"/>
                <w:szCs w:val="28"/>
                <w:highlight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9360" w:type="dxa"/>
            <w:gridSpan w:val="4"/>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kern w:val="0"/>
                <w:sz w:val="28"/>
                <w:szCs w:val="28"/>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2461" w:type="dxa"/>
            <w:tcBorders>
              <w:top w:val="single" w:color="auto" w:sz="4"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信息内容</w:t>
            </w:r>
          </w:p>
        </w:tc>
        <w:tc>
          <w:tcPr>
            <w:tcW w:w="6899" w:type="dxa"/>
            <w:gridSpan w:val="3"/>
            <w:tcBorders>
              <w:top w:val="single" w:color="auto" w:sz="4" w:space="0"/>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246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Lines="0" w:afterAutospacing="0" w:line="580" w:lineRule="exact"/>
              <w:ind w:left="0" w:right="0"/>
              <w:jc w:val="lef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行政事业性收费</w:t>
            </w:r>
          </w:p>
        </w:tc>
        <w:tc>
          <w:tcPr>
            <w:tcW w:w="6899"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bidi w:val="0"/>
              <w:snapToGrid/>
              <w:spacing w:line="580" w:lineRule="exact"/>
              <w:jc w:val="center"/>
              <w:rPr>
                <w:rFonts w:hint="default" w:ascii="Times New Roman" w:hAnsi="Times New Roman" w:eastAsia="仿宋_GB2312" w:cs="仿宋_GB2312"/>
                <w:color w:val="333333"/>
                <w:sz w:val="28"/>
                <w:szCs w:val="28"/>
                <w:highlight w:val="none"/>
                <w:lang w:val="en-US" w:eastAsia="zh-CN"/>
              </w:rPr>
            </w:pPr>
            <w:r>
              <w:rPr>
                <w:rFonts w:hint="eastAsia" w:ascii="Times New Roman" w:hAnsi="Times New Roman" w:eastAsia="仿宋_GB2312" w:cs="仿宋_GB2312"/>
                <w:color w:val="333333"/>
                <w:sz w:val="28"/>
                <w:szCs w:val="28"/>
                <w:highlight w:val="none"/>
                <w:lang w:val="en-US" w:eastAsia="zh-CN"/>
              </w:rPr>
              <w:t>3.1376</w:t>
            </w:r>
          </w:p>
        </w:tc>
      </w:tr>
    </w:tbl>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黑体" w:cs="黑体"/>
          <w:b w:val="0"/>
          <w:bCs w:val="0"/>
          <w:color w:val="333333"/>
          <w:sz w:val="32"/>
          <w:szCs w:val="32"/>
          <w:highlight w:val="gree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Times New Roman" w:hAnsi="Times New Roman" w:eastAsia="黑体" w:cs="黑体"/>
          <w:b w:val="0"/>
          <w:bCs w:val="0"/>
          <w:color w:val="333333"/>
          <w:sz w:val="32"/>
          <w:szCs w:val="32"/>
          <w:highlight w:val="none"/>
        </w:rPr>
      </w:pPr>
      <w:r>
        <w:rPr>
          <w:rFonts w:hint="eastAsia" w:ascii="Times New Roman" w:hAnsi="Times New Roman" w:eastAsia="黑体" w:cs="黑体"/>
          <w:b w:val="0"/>
          <w:bCs w:val="0"/>
          <w:color w:val="333333"/>
          <w:sz w:val="32"/>
          <w:szCs w:val="32"/>
          <w:highlight w:val="none"/>
        </w:rPr>
        <w:t>三、收到和处理政府信息公开申请情况</w:t>
      </w:r>
    </w:p>
    <w:tbl>
      <w:tblPr>
        <w:tblStyle w:val="6"/>
        <w:tblpPr w:leftFromText="180" w:rightFromText="180" w:vertAnchor="text" w:horzAnchor="page" w:tblpX="1230" w:tblpY="616"/>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5"/>
        <w:gridCol w:w="821"/>
        <w:gridCol w:w="3329"/>
        <w:gridCol w:w="689"/>
        <w:gridCol w:w="689"/>
        <w:gridCol w:w="689"/>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4925" w:type="dxa"/>
            <w:gridSpan w:val="3"/>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（本列数据的钩稽关系为：第一项加第二项之和，等于第三项加第四项之和）</w:t>
            </w:r>
          </w:p>
        </w:tc>
        <w:tc>
          <w:tcPr>
            <w:tcW w:w="4823" w:type="dxa"/>
            <w:gridSpan w:val="7"/>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925"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689"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自然人</w:t>
            </w:r>
          </w:p>
        </w:tc>
        <w:tc>
          <w:tcPr>
            <w:tcW w:w="3445" w:type="dxa"/>
            <w:gridSpan w:val="5"/>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法人或其他组织</w:t>
            </w:r>
          </w:p>
        </w:tc>
        <w:tc>
          <w:tcPr>
            <w:tcW w:w="689"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trPr>
        <w:tc>
          <w:tcPr>
            <w:tcW w:w="4925"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689"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green"/>
              </w:rPr>
            </w:pP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企业</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机构</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社会公益组织</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法律服务机构</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其他</w:t>
            </w:r>
          </w:p>
        </w:tc>
        <w:tc>
          <w:tcPr>
            <w:tcW w:w="689"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925" w:type="dxa"/>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一、本年新收政府信息公开申请数量</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925" w:type="dxa"/>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二、上年结转政府信息公开申请数量</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三、本年度办理结果</w:t>
            </w:r>
          </w:p>
        </w:tc>
        <w:tc>
          <w:tcPr>
            <w:tcW w:w="4150"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（一）予以公开</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4150"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（二）部分公开（区分处理的，只计这一情形，不计其他情形）</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（三）不予公开</w:t>
            </w: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1.属于国家秘密</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2.其他法律行政法规禁止公开</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3.危及“三安全一稳定”</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4.保护第三方合法权益</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5.属于三类内部事务信息</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6.属于四类过程性信息</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7.属于行政执法案卷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8.属于行政查询事项</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（四）无法提供</w:t>
            </w: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1.本机关不掌握相关政府信息</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2.没有现成信息需要另行制作</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3.补正后申请内容仍不明确</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4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（五）不予处理</w:t>
            </w: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1.信访举报投诉类申请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2.重复申请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3.要求提供公开出版物</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4.无正当理由大量反复申请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rPr>
            </w:pPr>
          </w:p>
        </w:tc>
        <w:tc>
          <w:tcPr>
            <w:tcW w:w="332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both"/>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5.要求行政机关确认或重新出具已获取信息</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（六）其他处理</w:t>
            </w:r>
          </w:p>
        </w:tc>
        <w:tc>
          <w:tcPr>
            <w:tcW w:w="332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both"/>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1.申请人无正当理由逾期不补正、行政机关不再处理其政府信息公开申请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332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both"/>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2.申请人逾期未按收费通知要求缴纳费用、行政机关不再处理其政府信息公开申请</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821"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332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3.其他</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color w:val="333333"/>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75"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4150"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（七）总计</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925" w:type="dxa"/>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left"/>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四、结转下年度继续办理</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right="0"/>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0</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lang w:val="en-US" w:eastAsia="zh-CN"/>
              </w:rPr>
            </w:pPr>
            <w:r>
              <w:rPr>
                <w:rFonts w:hint="eastAsia" w:ascii="Times New Roman" w:hAnsi="Times New Roman" w:eastAsia="仿宋_GB2312" w:cs="仿宋_GB2312"/>
                <w:color w:val="333333"/>
                <w:sz w:val="28"/>
                <w:szCs w:val="28"/>
                <w:highlight w:val="none"/>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Times New Roman" w:hAnsi="Times New Roman" w:eastAsia="仿宋_GB2312" w:cs="仿宋_GB2312"/>
          <w:color w:val="333333"/>
          <w:sz w:val="32"/>
          <w:szCs w:val="32"/>
          <w:highlight w:val="gree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640" w:firstLineChars="200"/>
        <w:jc w:val="both"/>
        <w:textAlignment w:val="auto"/>
        <w:rPr>
          <w:rFonts w:hint="eastAsia" w:ascii="Times New Roman" w:hAnsi="Times New Roman" w:eastAsia="黑体" w:cs="黑体"/>
          <w:b w:val="0"/>
          <w:bCs w:val="0"/>
          <w:color w:val="333333"/>
          <w:sz w:val="32"/>
          <w:szCs w:val="32"/>
          <w:highlight w:val="none"/>
        </w:rPr>
      </w:pPr>
      <w:r>
        <w:rPr>
          <w:rFonts w:hint="eastAsia" w:ascii="Times New Roman" w:hAnsi="Times New Roman" w:eastAsia="黑体" w:cs="黑体"/>
          <w:b w:val="0"/>
          <w:bCs w:val="0"/>
          <w:color w:val="333333"/>
          <w:sz w:val="32"/>
          <w:szCs w:val="32"/>
          <w:highlight w:val="none"/>
        </w:rPr>
        <w:t>四、政府信息公开行政复议、行政诉讼情况</w:t>
      </w:r>
    </w:p>
    <w:tbl>
      <w:tblPr>
        <w:tblStyle w:val="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636"/>
        <w:gridCol w:w="638"/>
        <w:gridCol w:w="636"/>
        <w:gridCol w:w="636"/>
        <w:gridCol w:w="637"/>
        <w:gridCol w:w="637"/>
        <w:gridCol w:w="639"/>
        <w:gridCol w:w="638"/>
        <w:gridCol w:w="638"/>
        <w:gridCol w:w="638"/>
        <w:gridCol w:w="638"/>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行政复议</w:t>
            </w:r>
          </w:p>
        </w:tc>
        <w:tc>
          <w:tcPr>
            <w:tcW w:w="6377"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结果维持</w:t>
            </w:r>
          </w:p>
        </w:tc>
        <w:tc>
          <w:tcPr>
            <w:tcW w:w="6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纠正</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结果</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审结</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总计</w:t>
            </w:r>
          </w:p>
        </w:tc>
        <w:tc>
          <w:tcPr>
            <w:tcW w:w="31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未经复议直接起诉</w:t>
            </w:r>
          </w:p>
        </w:tc>
        <w:tc>
          <w:tcPr>
            <w:tcW w:w="31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color w:val="333333"/>
                <w:sz w:val="28"/>
                <w:szCs w:val="28"/>
                <w:highlight w:val="none"/>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维持</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纠正</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结果</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审结</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总计</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维持</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纠正</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000000"/>
                <w:kern w:val="0"/>
                <w:sz w:val="28"/>
                <w:szCs w:val="28"/>
                <w:highlight w:val="none"/>
                <w:lang w:val="en-US" w:eastAsia="zh-CN" w:bidi="ar"/>
              </w:rPr>
            </w:pPr>
            <w:r>
              <w:rPr>
                <w:rFonts w:hint="eastAsia" w:ascii="Times New Roman" w:hAnsi="Times New Roman" w:eastAsia="仿宋_GB2312" w:cs="仿宋_GB2312"/>
                <w:color w:val="000000"/>
                <w:kern w:val="0"/>
                <w:sz w:val="28"/>
                <w:szCs w:val="28"/>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结果</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color w:val="333333"/>
                <w:kern w:val="0"/>
                <w:sz w:val="28"/>
                <w:szCs w:val="28"/>
                <w:highlight w:val="none"/>
                <w:lang w:val="en-US" w:eastAsia="zh-CN" w:bidi="ar"/>
              </w:rPr>
            </w:pPr>
            <w:r>
              <w:rPr>
                <w:rFonts w:hint="eastAsia" w:ascii="Times New Roman" w:hAnsi="Times New Roman" w:eastAsia="仿宋_GB2312" w:cs="仿宋_GB2312"/>
                <w:color w:val="333333"/>
                <w:kern w:val="0"/>
                <w:sz w:val="28"/>
                <w:szCs w:val="28"/>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0"/>
                <w:sz w:val="28"/>
                <w:szCs w:val="28"/>
                <w:highlight w:val="none"/>
                <w:lang w:val="en-US" w:eastAsia="zh-CN" w:bidi="ar"/>
              </w:rPr>
              <w:t>审结</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000000"/>
                <w:kern w:val="0"/>
                <w:sz w:val="28"/>
                <w:szCs w:val="28"/>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color w:val="333333"/>
                <w:kern w:val="2"/>
                <w:sz w:val="28"/>
                <w:szCs w:val="28"/>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center"/>
              <w:textAlignment w:val="auto"/>
              <w:rPr>
                <w:rFonts w:hint="default" w:ascii="Times New Roman" w:hAnsi="Times New Roman" w:eastAsia="仿宋_GB2312" w:cs="仿宋_GB2312"/>
                <w:sz w:val="28"/>
                <w:szCs w:val="28"/>
                <w:highlight w:val="none"/>
                <w:lang w:val="en-US"/>
              </w:rPr>
            </w:pPr>
            <w:r>
              <w:rPr>
                <w:rFonts w:hint="eastAsia" w:ascii="Times New Roman" w:hAnsi="Times New Roman" w:eastAsia="仿宋_GB2312" w:cs="仿宋_GB2312"/>
                <w:color w:val="333333"/>
                <w:kern w:val="2"/>
                <w:sz w:val="28"/>
                <w:szCs w:val="28"/>
                <w:highlight w:val="none"/>
                <w:lang w:val="en-US" w:eastAsia="zh-CN" w:bidi="ar"/>
              </w:rPr>
              <w:t>0</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color w:val="333333"/>
                <w:sz w:val="28"/>
                <w:szCs w:val="28"/>
                <w:highlight w:val="none"/>
                <w:lang w:val="en-US" w:eastAsia="zh-CN"/>
              </w:rPr>
            </w:pPr>
            <w:r>
              <w:rPr>
                <w:rFonts w:hint="eastAsia" w:ascii="Times New Roman" w:hAnsi="Times New Roman" w:eastAsia="仿宋_GB2312" w:cs="仿宋_GB2312"/>
                <w:color w:val="333333"/>
                <w:sz w:val="28"/>
                <w:szCs w:val="28"/>
                <w:highlight w:val="none"/>
                <w:lang w:val="en-US" w:eastAsia="zh-CN"/>
              </w:rPr>
              <w:t>0</w:t>
            </w:r>
          </w:p>
        </w:tc>
      </w:tr>
    </w:tbl>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黑体" w:cs="黑体"/>
          <w:b w:val="0"/>
          <w:bCs w:val="0"/>
          <w:color w:val="333333"/>
          <w:sz w:val="32"/>
          <w:szCs w:val="32"/>
          <w:highlight w:val="green"/>
        </w:rPr>
      </w:pPr>
    </w:p>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Times New Roman" w:hAnsi="Times New Roman" w:eastAsia="黑体" w:cs="黑体"/>
          <w:b w:val="0"/>
          <w:bCs w:val="0"/>
          <w:color w:val="333333"/>
          <w:sz w:val="32"/>
          <w:szCs w:val="32"/>
          <w:highlight w:val="none"/>
        </w:rPr>
      </w:pPr>
      <w:r>
        <w:rPr>
          <w:rFonts w:hint="eastAsia" w:ascii="Times New Roman" w:hAnsi="Times New Roman" w:eastAsia="黑体" w:cs="黑体"/>
          <w:b w:val="0"/>
          <w:bCs w:val="0"/>
          <w:color w:val="333333"/>
          <w:sz w:val="32"/>
          <w:szCs w:val="32"/>
          <w:highlight w:val="none"/>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（一）存在的主要问题</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b w:val="0"/>
          <w:bCs w:val="0"/>
          <w:color w:val="auto"/>
          <w:sz w:val="32"/>
          <w:szCs w:val="32"/>
          <w:highlight w:val="green"/>
          <w:shd w:val="clear" w:color="auto" w:fill="auto"/>
          <w:lang w:val="en-US" w:eastAsia="zh-CN"/>
        </w:rPr>
      </w:pPr>
      <w:r>
        <w:rPr>
          <w:rFonts w:hint="eastAsia" w:ascii="Times New Roman" w:hAnsi="Times New Roman" w:eastAsia="仿宋_GB2312" w:cs="仿宋_GB2312"/>
          <w:b w:val="0"/>
          <w:bCs w:val="0"/>
          <w:color w:val="auto"/>
          <w:sz w:val="32"/>
          <w:szCs w:val="32"/>
          <w:highlight w:val="none"/>
          <w:shd w:val="clear" w:color="auto" w:fill="auto"/>
          <w:lang w:val="en-US" w:eastAsia="zh-CN"/>
        </w:rPr>
        <w:t>今年以来，我局政府信息工作在推进执法信息、</w:t>
      </w:r>
      <w:r>
        <w:rPr>
          <w:rFonts w:hint="eastAsia" w:ascii="Times New Roman" w:hAnsi="Times New Roman" w:eastAsia="仿宋_GB2312" w:cs="仿宋_GB2312"/>
          <w:b w:val="0"/>
          <w:bCs w:val="0"/>
          <w:sz w:val="32"/>
          <w:szCs w:val="32"/>
          <w:highlight w:val="none"/>
          <w:lang w:val="en-US" w:eastAsia="zh-CN"/>
        </w:rPr>
        <w:t>营商环境信息</w:t>
      </w:r>
      <w:r>
        <w:rPr>
          <w:rFonts w:hint="eastAsia" w:ascii="Times New Roman" w:hAnsi="Times New Roman" w:eastAsia="仿宋_GB2312" w:cs="仿宋_GB2312"/>
          <w:b w:val="0"/>
          <w:bCs w:val="0"/>
          <w:color w:val="auto"/>
          <w:sz w:val="32"/>
          <w:szCs w:val="32"/>
          <w:highlight w:val="none"/>
          <w:shd w:val="clear" w:color="auto" w:fill="auto"/>
          <w:lang w:val="en-US" w:eastAsia="zh-CN"/>
        </w:rPr>
        <w:t>公开等方面取得不少成效，公开的</w:t>
      </w:r>
      <w:r>
        <w:rPr>
          <w:rFonts w:hint="eastAsia" w:ascii="仿宋_GB2312" w:eastAsia="仿宋_GB2312"/>
          <w:sz w:val="32"/>
          <w:szCs w:val="32"/>
        </w:rPr>
        <w:t>广度</w:t>
      </w:r>
      <w:r>
        <w:rPr>
          <w:rFonts w:hint="eastAsia" w:ascii="Times New Roman" w:hAnsi="Times New Roman" w:eastAsia="仿宋_GB2312" w:cs="仿宋_GB2312"/>
          <w:b w:val="0"/>
          <w:bCs w:val="0"/>
          <w:color w:val="auto"/>
          <w:sz w:val="32"/>
          <w:szCs w:val="32"/>
          <w:highlight w:val="none"/>
          <w:shd w:val="clear" w:color="auto" w:fill="auto"/>
          <w:lang w:val="en-US" w:eastAsia="zh-CN"/>
        </w:rPr>
        <w:t>进一步扩展，但公开的内容仍不够全面，主要是个别职能科室学习《条例》还不够透彻，对公开政府信息的原则认识不到位，公开工作略显被动。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rightChars="0" w:firstLine="640" w:firstLineChars="200"/>
        <w:jc w:val="both"/>
        <w:textAlignment w:val="auto"/>
        <w:rPr>
          <w:rFonts w:hint="eastAsia" w:ascii="Times New Roman" w:hAnsi="Times New Roman" w:eastAsia="楷体" w:cs="楷体"/>
          <w:b w:val="0"/>
          <w:bCs w:val="0"/>
          <w:color w:val="auto"/>
          <w:sz w:val="32"/>
          <w:szCs w:val="32"/>
          <w:highlight w:val="none"/>
          <w:shd w:val="clear" w:color="auto" w:fill="auto"/>
          <w:lang w:val="en-US" w:eastAsia="zh-CN"/>
        </w:rPr>
      </w:pPr>
      <w:r>
        <w:rPr>
          <w:rFonts w:hint="eastAsia" w:ascii="Times New Roman" w:hAnsi="Times New Roman" w:eastAsia="楷体" w:cs="楷体"/>
          <w:b w:val="0"/>
          <w:bCs w:val="0"/>
          <w:color w:val="auto"/>
          <w:sz w:val="32"/>
          <w:szCs w:val="32"/>
          <w:highlight w:val="none"/>
          <w:shd w:val="clear" w:color="auto" w:fill="auto"/>
          <w:lang w:val="en-US" w:eastAsia="zh-CN"/>
        </w:rPr>
        <w:t>（二）改进情况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仿宋_GB2312" w:cs="仿宋_GB2312"/>
          <w:b w:val="0"/>
          <w:bCs w:val="0"/>
          <w:color w:val="auto"/>
          <w:sz w:val="32"/>
          <w:szCs w:val="32"/>
          <w:highlight w:val="none"/>
          <w:shd w:val="clear" w:color="auto" w:fill="auto"/>
          <w:lang w:val="en-US" w:eastAsia="zh-CN"/>
        </w:rPr>
        <w:t>我局将以视频培训会、网上学习等形式，组织各科室、局属单位开展政府信息公开特别是申请公开工作相关法律法规的业务知识学习，进一步了解人民群众的实际需求，</w:t>
      </w:r>
      <w:r>
        <w:rPr>
          <w:rFonts w:hint="eastAsia" w:ascii="仿宋_GB2312" w:hAnsi="Batang" w:eastAsia="仿宋_GB2312"/>
          <w:kern w:val="0"/>
          <w:sz w:val="32"/>
          <w:szCs w:val="32"/>
        </w:rPr>
        <w:t>把交通信息公开</w:t>
      </w:r>
      <w:r>
        <w:rPr>
          <w:rFonts w:hint="eastAsia" w:ascii="仿宋_GB2312" w:hAnsi="Batang" w:eastAsia="仿宋_GB2312"/>
          <w:kern w:val="0"/>
          <w:sz w:val="32"/>
          <w:szCs w:val="32"/>
          <w:highlight w:val="none"/>
        </w:rPr>
        <w:t>作为</w:t>
      </w:r>
      <w:r>
        <w:rPr>
          <w:rFonts w:hint="eastAsia" w:ascii="Times New Roman" w:hAnsi="Times New Roman" w:eastAsia="仿宋_GB2312" w:cs="仿宋_GB2312"/>
          <w:b w:val="0"/>
          <w:bCs w:val="0"/>
          <w:color w:val="auto"/>
          <w:sz w:val="32"/>
          <w:szCs w:val="32"/>
          <w:highlight w:val="none"/>
          <w:shd w:val="clear" w:color="auto" w:fill="auto"/>
          <w:lang w:val="en-US" w:eastAsia="zh-CN"/>
        </w:rPr>
        <w:t>服务公众</w:t>
      </w:r>
      <w:r>
        <w:rPr>
          <w:rFonts w:hint="eastAsia" w:ascii="仿宋_GB2312" w:hAnsi="Batang" w:eastAsia="仿宋_GB2312"/>
          <w:kern w:val="0"/>
          <w:sz w:val="32"/>
          <w:szCs w:val="32"/>
          <w:highlight w:val="none"/>
        </w:rPr>
        <w:t>的重要途径，</w:t>
      </w:r>
      <w:r>
        <w:rPr>
          <w:rFonts w:hint="eastAsia" w:ascii="Times New Roman" w:hAnsi="Times New Roman" w:eastAsia="仿宋_GB2312" w:cs="仿宋_GB2312"/>
          <w:b w:val="0"/>
          <w:bCs w:val="0"/>
          <w:color w:val="auto"/>
          <w:sz w:val="32"/>
          <w:szCs w:val="32"/>
          <w:highlight w:val="none"/>
          <w:shd w:val="clear" w:color="auto" w:fill="auto"/>
          <w:lang w:val="en-US" w:eastAsia="zh-CN"/>
        </w:rPr>
        <w:t>提高主动履职的责任感，除积极推进重点领域、重点环节的政府信息公开外，加强交通运输相关政策的宣传解读，积极回应群众关切的问题，不断推动我局政务公开标准化规范化工作。</w:t>
      </w:r>
    </w:p>
    <w:p>
      <w:pPr>
        <w:pStyle w:val="5"/>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rPr>
          <w:rFonts w:hint="eastAsia" w:ascii="黑体" w:hAnsi="黑体" w:eastAsia="黑体" w:cs="黑体"/>
          <w:b w:val="0"/>
          <w:bCs w:val="0"/>
          <w:sz w:val="32"/>
          <w:szCs w:val="32"/>
          <w:highlight w:val="none"/>
        </w:rPr>
      </w:pPr>
      <w:r>
        <w:rPr>
          <w:rFonts w:hint="eastAsia" w:ascii="黑体" w:hAnsi="黑体" w:eastAsia="黑体" w:cs="黑体"/>
          <w:b w:val="0"/>
          <w:bCs w:val="0"/>
          <w:color w:val="333333"/>
          <w:sz w:val="32"/>
          <w:szCs w:val="32"/>
          <w:highlight w:val="none"/>
        </w:rPr>
        <w:t>六、其他需要报告的事项</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仿宋_GB2312"/>
          <w:color w:val="333333"/>
          <w:sz w:val="32"/>
          <w:szCs w:val="32"/>
          <w:highlight w:val="none"/>
          <w:lang w:eastAsia="zh-CN"/>
        </w:rPr>
        <w:t>无。</w:t>
      </w:r>
    </w:p>
    <w:p>
      <w:pPr>
        <w:keepNext w:val="0"/>
        <w:keepLines w:val="0"/>
        <w:pageBreakBefore w:val="0"/>
        <w:widowControl/>
        <w:kinsoku/>
        <w:wordWrap/>
        <w:overflowPunct/>
        <w:topLinePunct w:val="0"/>
        <w:bidi w:val="0"/>
        <w:snapToGrid/>
        <w:spacing w:line="580" w:lineRule="exact"/>
        <w:jc w:val="left"/>
        <w:rPr>
          <w:rFonts w:hint="eastAsia" w:ascii="Times New Roman" w:hAnsi="Times New Roman" w:eastAsia="仿宋_GB2312" w:cs="仿宋_GB2312"/>
          <w:sz w:val="32"/>
          <w:szCs w:val="32"/>
          <w:highlight w:val="green"/>
        </w:rPr>
      </w:pPr>
    </w:p>
    <w:p>
      <w:pPr>
        <w:keepNext w:val="0"/>
        <w:keepLines w:val="0"/>
        <w:pageBreakBefore w:val="0"/>
        <w:widowControl/>
        <w:kinsoku/>
        <w:wordWrap/>
        <w:overflowPunct/>
        <w:topLinePunct w:val="0"/>
        <w:bidi w:val="0"/>
        <w:snapToGrid/>
        <w:spacing w:line="580" w:lineRule="exact"/>
        <w:ind w:right="1283" w:rightChars="611" w:firstLine="640" w:firstLineChars="200"/>
        <w:jc w:val="right"/>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南安市交通运输局</w:t>
      </w:r>
    </w:p>
    <w:p>
      <w:pPr>
        <w:keepNext w:val="0"/>
        <w:keepLines w:val="0"/>
        <w:pageBreakBefore w:val="0"/>
        <w:kinsoku/>
        <w:wordWrap/>
        <w:overflowPunct/>
        <w:topLinePunct w:val="0"/>
        <w:bidi w:val="0"/>
        <w:snapToGrid/>
        <w:spacing w:line="580" w:lineRule="exact"/>
        <w:ind w:right="1283" w:rightChars="611" w:firstLine="640" w:firstLineChars="200"/>
        <w:jc w:val="right"/>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20</w:t>
      </w:r>
      <w:r>
        <w:rPr>
          <w:rFonts w:hint="eastAsia" w:ascii="Times New Roman" w:hAnsi="Times New Roman" w:eastAsia="仿宋_GB2312" w:cs="仿宋_GB2312"/>
          <w:sz w:val="32"/>
          <w:szCs w:val="32"/>
          <w:highlight w:val="none"/>
          <w:lang w:val="en-US" w:eastAsia="zh-CN"/>
        </w:rPr>
        <w:t>23</w:t>
      </w:r>
      <w:r>
        <w:rPr>
          <w:rFonts w:hint="eastAsia" w:ascii="Times New Roman" w:hAnsi="Times New Roman" w:eastAsia="仿宋_GB2312" w:cs="仿宋_GB2312"/>
          <w:sz w:val="32"/>
          <w:szCs w:val="32"/>
          <w:highlight w:val="none"/>
        </w:rPr>
        <w:t>年1月</w:t>
      </w: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rPr>
        <w:t>日</w:t>
      </w: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r>
        <w:rPr>
          <w:rFonts w:hint="eastAsia" w:ascii="Times New Roman" w:hAnsi="Times New Roman" w:eastAsia="仿宋_GB2312" w:cs="仿宋_GB2312"/>
          <w:b w:val="0"/>
          <w:bCs/>
          <w:color w:val="2E2E2E"/>
          <w:sz w:val="32"/>
          <w:szCs w:val="32"/>
          <w:highlight w:val="none"/>
          <w:lang w:val="en-US" w:eastAsia="zh-CN"/>
        </w:rPr>
        <w:t>（此件主动公开）</w:t>
      </w: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sectPr>
          <w:footerReference r:id="rId3" w:type="default"/>
          <w:pgSz w:w="11906" w:h="16838"/>
          <w:pgMar w:top="2098" w:right="1417" w:bottom="1984" w:left="1474" w:header="851" w:footer="992" w:gutter="0"/>
          <w:pgBorders>
            <w:top w:val="none" w:sz="0" w:space="0"/>
            <w:left w:val="none" w:sz="0" w:space="0"/>
            <w:bottom w:val="none" w:sz="0" w:space="0"/>
            <w:right w:val="none" w:sz="0" w:space="0"/>
          </w:pgBorders>
          <w:pgNumType w:fmt="numberInDash"/>
          <w:cols w:space="425" w:num="1"/>
          <w:docGrid w:type="lines" w:linePitch="312" w:charSpace="0"/>
        </w:sectPr>
      </w:pPr>
      <w:bookmarkStart w:id="0" w:name="_GoBack"/>
      <w:bookmarkEnd w:id="0"/>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none"/>
          <w:lang w:val="en-US" w:eastAsia="zh-CN"/>
        </w:rPr>
      </w:pPr>
    </w:p>
    <w:tbl>
      <w:tblPr>
        <w:tblStyle w:val="6"/>
        <w:tblpPr w:leftFromText="180" w:rightFromText="180" w:vertAnchor="text" w:horzAnchor="page" w:tblpX="1630" w:tblpY="5071"/>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45" w:type="dxa"/>
            <w:tcBorders>
              <w:left w:val="nil"/>
              <w:right w:val="nil"/>
            </w:tcBorders>
            <w:noWrap w:val="0"/>
            <w:vAlign w:val="top"/>
          </w:tcPr>
          <w:p>
            <w:pPr>
              <w:spacing w:line="560" w:lineRule="exact"/>
              <w:ind w:right="-291" w:rightChars="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南安市交通运输局办公室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        2023年1月</w:t>
            </w:r>
            <w:r>
              <w:rPr>
                <w:rFonts w:hint="eastAsia" w:ascii="Times New Roman" w:hAnsi="Times New Roman" w:eastAsia="仿宋_GB2312" w:cs="仿宋_GB2312"/>
                <w:sz w:val="28"/>
                <w:szCs w:val="28"/>
                <w:lang w:val="en-US" w:eastAsia="zh-CN"/>
              </w:rPr>
              <w:t>13</w:t>
            </w:r>
            <w:r>
              <w:rPr>
                <w:rFonts w:hint="eastAsia" w:ascii="Times New Roman" w:hAnsi="Times New Roman" w:eastAsia="仿宋_GB2312" w:cs="仿宋_GB2312"/>
                <w:sz w:val="28"/>
                <w:szCs w:val="28"/>
              </w:rPr>
              <w:t>日印发</w:t>
            </w:r>
          </w:p>
        </w:tc>
      </w:tr>
    </w:tbl>
    <w:p>
      <w:pPr>
        <w:keepNext w:val="0"/>
        <w:keepLines w:val="0"/>
        <w:pageBreakBefore w:val="0"/>
        <w:numPr>
          <w:ilvl w:val="0"/>
          <w:numId w:val="0"/>
        </w:numPr>
        <w:kinsoku/>
        <w:wordWrap/>
        <w:overflowPunct/>
        <w:topLinePunct w:val="0"/>
        <w:bidi w:val="0"/>
        <w:snapToGrid/>
        <w:spacing w:line="580" w:lineRule="exact"/>
        <w:ind w:leftChars="0" w:right="1283" w:rightChars="611" w:firstLine="640"/>
        <w:jc w:val="left"/>
        <w:rPr>
          <w:rFonts w:hint="eastAsia" w:ascii="Times New Roman" w:hAnsi="Times New Roman" w:eastAsia="仿宋_GB2312" w:cs="仿宋_GB2312"/>
          <w:b w:val="0"/>
          <w:bCs/>
          <w:color w:val="2E2E2E"/>
          <w:sz w:val="32"/>
          <w:szCs w:val="32"/>
          <w:highlight w:val="green"/>
          <w:lang w:val="en-US" w:eastAsia="zh-CN"/>
        </w:rPr>
      </w:pPr>
    </w:p>
    <w:sectPr>
      <w:footerReference r:id="rId4" w:type="default"/>
      <w:pgSz w:w="11906" w:h="16838"/>
      <w:pgMar w:top="2098" w:right="1417" w:bottom="1984" w:left="147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F9A09"/>
    <w:multiLevelType w:val="singleLevel"/>
    <w:tmpl w:val="700F9A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5YzYwMDkyNTdhYmMxYTg4NDU1ZWNlNmYwOTJkYjkifQ=="/>
  </w:docVars>
  <w:rsids>
    <w:rsidRoot w:val="00F504DD"/>
    <w:rsid w:val="00226343"/>
    <w:rsid w:val="00580DFD"/>
    <w:rsid w:val="00B21504"/>
    <w:rsid w:val="00D074F1"/>
    <w:rsid w:val="00DD3988"/>
    <w:rsid w:val="00EA7D90"/>
    <w:rsid w:val="00F504DD"/>
    <w:rsid w:val="00FE760A"/>
    <w:rsid w:val="01312B9D"/>
    <w:rsid w:val="01535444"/>
    <w:rsid w:val="024933DA"/>
    <w:rsid w:val="028C60A2"/>
    <w:rsid w:val="02CA7592"/>
    <w:rsid w:val="03303212"/>
    <w:rsid w:val="03871C1D"/>
    <w:rsid w:val="03EB3328"/>
    <w:rsid w:val="03F82ECE"/>
    <w:rsid w:val="04F66EE8"/>
    <w:rsid w:val="05243941"/>
    <w:rsid w:val="05B457B2"/>
    <w:rsid w:val="06201CC1"/>
    <w:rsid w:val="06374838"/>
    <w:rsid w:val="06976844"/>
    <w:rsid w:val="06C976D5"/>
    <w:rsid w:val="073131C5"/>
    <w:rsid w:val="08015527"/>
    <w:rsid w:val="08434AD1"/>
    <w:rsid w:val="08693F07"/>
    <w:rsid w:val="08752F28"/>
    <w:rsid w:val="08F23D57"/>
    <w:rsid w:val="09065BF5"/>
    <w:rsid w:val="099878B9"/>
    <w:rsid w:val="09A25E9A"/>
    <w:rsid w:val="09D23FC8"/>
    <w:rsid w:val="09F95357"/>
    <w:rsid w:val="0A1F52A9"/>
    <w:rsid w:val="0B4D43D6"/>
    <w:rsid w:val="0BD51379"/>
    <w:rsid w:val="0C953344"/>
    <w:rsid w:val="0C995108"/>
    <w:rsid w:val="0DF50351"/>
    <w:rsid w:val="0DFF06CE"/>
    <w:rsid w:val="0E011186"/>
    <w:rsid w:val="0E1951A1"/>
    <w:rsid w:val="0E1F6437"/>
    <w:rsid w:val="0E903C7D"/>
    <w:rsid w:val="0F1C4D40"/>
    <w:rsid w:val="0F940DCD"/>
    <w:rsid w:val="0F94657A"/>
    <w:rsid w:val="0FB73C2F"/>
    <w:rsid w:val="0FC05BB0"/>
    <w:rsid w:val="10292E5A"/>
    <w:rsid w:val="107B4B26"/>
    <w:rsid w:val="11333AAE"/>
    <w:rsid w:val="11415BBA"/>
    <w:rsid w:val="11A813F6"/>
    <w:rsid w:val="11CC4F1F"/>
    <w:rsid w:val="120F0D0E"/>
    <w:rsid w:val="12C823DF"/>
    <w:rsid w:val="131B103E"/>
    <w:rsid w:val="136C0213"/>
    <w:rsid w:val="13876986"/>
    <w:rsid w:val="141B32D8"/>
    <w:rsid w:val="144A5C7E"/>
    <w:rsid w:val="152E2040"/>
    <w:rsid w:val="15F16B3F"/>
    <w:rsid w:val="16081B42"/>
    <w:rsid w:val="17114FEE"/>
    <w:rsid w:val="17CC12F1"/>
    <w:rsid w:val="18570E06"/>
    <w:rsid w:val="187C5736"/>
    <w:rsid w:val="189657A6"/>
    <w:rsid w:val="195A572B"/>
    <w:rsid w:val="19E94A1D"/>
    <w:rsid w:val="1A704DB9"/>
    <w:rsid w:val="1B0D5B66"/>
    <w:rsid w:val="1BB75DB8"/>
    <w:rsid w:val="1BD24501"/>
    <w:rsid w:val="1C0D3CD6"/>
    <w:rsid w:val="1C4E40F4"/>
    <w:rsid w:val="1C7439F9"/>
    <w:rsid w:val="1C9D4B3C"/>
    <w:rsid w:val="1CDB76AF"/>
    <w:rsid w:val="1D28128D"/>
    <w:rsid w:val="1E1708C3"/>
    <w:rsid w:val="1E2A7DC2"/>
    <w:rsid w:val="1E4412D1"/>
    <w:rsid w:val="1E52210E"/>
    <w:rsid w:val="1E8B0856"/>
    <w:rsid w:val="1E923B04"/>
    <w:rsid w:val="1EA90F14"/>
    <w:rsid w:val="1EF33A42"/>
    <w:rsid w:val="1EFD3406"/>
    <w:rsid w:val="1F317D57"/>
    <w:rsid w:val="206B7447"/>
    <w:rsid w:val="207C3EE0"/>
    <w:rsid w:val="20B226F3"/>
    <w:rsid w:val="20E46196"/>
    <w:rsid w:val="20EA0C93"/>
    <w:rsid w:val="214F03BB"/>
    <w:rsid w:val="21B91869"/>
    <w:rsid w:val="22190A02"/>
    <w:rsid w:val="23211E9B"/>
    <w:rsid w:val="23FF676D"/>
    <w:rsid w:val="24257E3C"/>
    <w:rsid w:val="2436709B"/>
    <w:rsid w:val="244E66D1"/>
    <w:rsid w:val="24B33F2E"/>
    <w:rsid w:val="253C50FE"/>
    <w:rsid w:val="265562DD"/>
    <w:rsid w:val="26BD7BEC"/>
    <w:rsid w:val="27303CF5"/>
    <w:rsid w:val="277361E8"/>
    <w:rsid w:val="279A5405"/>
    <w:rsid w:val="27E43797"/>
    <w:rsid w:val="28F07DDC"/>
    <w:rsid w:val="295B430E"/>
    <w:rsid w:val="295E4DC4"/>
    <w:rsid w:val="29FE0ED2"/>
    <w:rsid w:val="2AF0385D"/>
    <w:rsid w:val="2BB93C01"/>
    <w:rsid w:val="2BCB2C3D"/>
    <w:rsid w:val="2BE27F2E"/>
    <w:rsid w:val="2C391593"/>
    <w:rsid w:val="2C835E6C"/>
    <w:rsid w:val="2CFE05CE"/>
    <w:rsid w:val="2D97155D"/>
    <w:rsid w:val="2DE22FCA"/>
    <w:rsid w:val="2FD777F5"/>
    <w:rsid w:val="302E408F"/>
    <w:rsid w:val="305B08AE"/>
    <w:rsid w:val="311E35F7"/>
    <w:rsid w:val="317653A0"/>
    <w:rsid w:val="319E4DCD"/>
    <w:rsid w:val="321B46AE"/>
    <w:rsid w:val="325364F4"/>
    <w:rsid w:val="32726F7F"/>
    <w:rsid w:val="32AB5FB2"/>
    <w:rsid w:val="331C6D2E"/>
    <w:rsid w:val="34353530"/>
    <w:rsid w:val="34A01349"/>
    <w:rsid w:val="34C92CF5"/>
    <w:rsid w:val="35114908"/>
    <w:rsid w:val="35855EE2"/>
    <w:rsid w:val="35B73DF2"/>
    <w:rsid w:val="35F87200"/>
    <w:rsid w:val="36610454"/>
    <w:rsid w:val="36CD7B82"/>
    <w:rsid w:val="36E77384"/>
    <w:rsid w:val="37CD0FC5"/>
    <w:rsid w:val="386C654B"/>
    <w:rsid w:val="38803EFA"/>
    <w:rsid w:val="39A45CF9"/>
    <w:rsid w:val="39CF5808"/>
    <w:rsid w:val="39E9575A"/>
    <w:rsid w:val="39F55F67"/>
    <w:rsid w:val="3A9C574C"/>
    <w:rsid w:val="3AC93A8E"/>
    <w:rsid w:val="3B2F10D5"/>
    <w:rsid w:val="3CB17E87"/>
    <w:rsid w:val="3CC53C91"/>
    <w:rsid w:val="3D150D62"/>
    <w:rsid w:val="3F793DCF"/>
    <w:rsid w:val="3F9518A8"/>
    <w:rsid w:val="3FC45529"/>
    <w:rsid w:val="3FCC4A88"/>
    <w:rsid w:val="400019AE"/>
    <w:rsid w:val="403C183D"/>
    <w:rsid w:val="40912A74"/>
    <w:rsid w:val="40AE3B2E"/>
    <w:rsid w:val="41202420"/>
    <w:rsid w:val="41DD13BD"/>
    <w:rsid w:val="41DE7D7B"/>
    <w:rsid w:val="41E85FD9"/>
    <w:rsid w:val="4207580B"/>
    <w:rsid w:val="43294F26"/>
    <w:rsid w:val="43AA155C"/>
    <w:rsid w:val="43FF4236"/>
    <w:rsid w:val="4459476D"/>
    <w:rsid w:val="44694C3C"/>
    <w:rsid w:val="455245A0"/>
    <w:rsid w:val="4629258A"/>
    <w:rsid w:val="47796E92"/>
    <w:rsid w:val="48413E13"/>
    <w:rsid w:val="48785D2A"/>
    <w:rsid w:val="48A2421D"/>
    <w:rsid w:val="48DF5182"/>
    <w:rsid w:val="4913725C"/>
    <w:rsid w:val="4974073E"/>
    <w:rsid w:val="49F23236"/>
    <w:rsid w:val="4A382037"/>
    <w:rsid w:val="4A426F31"/>
    <w:rsid w:val="4A952062"/>
    <w:rsid w:val="4ACE3143"/>
    <w:rsid w:val="4B7C79DE"/>
    <w:rsid w:val="4BEE7FFE"/>
    <w:rsid w:val="4C115F9A"/>
    <w:rsid w:val="4C4E2FA9"/>
    <w:rsid w:val="4C536D06"/>
    <w:rsid w:val="4CFD5848"/>
    <w:rsid w:val="4DC14C39"/>
    <w:rsid w:val="4DC81BF5"/>
    <w:rsid w:val="4DD24E03"/>
    <w:rsid w:val="4DE4224C"/>
    <w:rsid w:val="4E333D2D"/>
    <w:rsid w:val="4E8C6F01"/>
    <w:rsid w:val="4F392593"/>
    <w:rsid w:val="4F7F4134"/>
    <w:rsid w:val="4F8C4042"/>
    <w:rsid w:val="4FEB2EBC"/>
    <w:rsid w:val="501B3E6E"/>
    <w:rsid w:val="504C7657"/>
    <w:rsid w:val="506C39F6"/>
    <w:rsid w:val="507E0EE7"/>
    <w:rsid w:val="50E16038"/>
    <w:rsid w:val="50FF3EC2"/>
    <w:rsid w:val="51696FD9"/>
    <w:rsid w:val="51723FD8"/>
    <w:rsid w:val="51A52570"/>
    <w:rsid w:val="51B718D4"/>
    <w:rsid w:val="51F512B7"/>
    <w:rsid w:val="521832E8"/>
    <w:rsid w:val="5247445F"/>
    <w:rsid w:val="525B4BAA"/>
    <w:rsid w:val="53C87C33"/>
    <w:rsid w:val="53D578AD"/>
    <w:rsid w:val="54032A0E"/>
    <w:rsid w:val="541A4865"/>
    <w:rsid w:val="54513C93"/>
    <w:rsid w:val="54CB7068"/>
    <w:rsid w:val="55536145"/>
    <w:rsid w:val="55E233A5"/>
    <w:rsid w:val="570F041F"/>
    <w:rsid w:val="57122BC6"/>
    <w:rsid w:val="57BF6349"/>
    <w:rsid w:val="57BF6773"/>
    <w:rsid w:val="57DF564D"/>
    <w:rsid w:val="57E84943"/>
    <w:rsid w:val="59062353"/>
    <w:rsid w:val="59444261"/>
    <w:rsid w:val="597035E0"/>
    <w:rsid w:val="597C3202"/>
    <w:rsid w:val="5992239D"/>
    <w:rsid w:val="59A81B8C"/>
    <w:rsid w:val="59C13F95"/>
    <w:rsid w:val="5AEA15BF"/>
    <w:rsid w:val="5B3F2AA9"/>
    <w:rsid w:val="5B676F6A"/>
    <w:rsid w:val="5BA6664A"/>
    <w:rsid w:val="5CB907A6"/>
    <w:rsid w:val="5D45177C"/>
    <w:rsid w:val="5D605FFE"/>
    <w:rsid w:val="5DDB337E"/>
    <w:rsid w:val="5E4E1B7F"/>
    <w:rsid w:val="5EF67770"/>
    <w:rsid w:val="5F057E2F"/>
    <w:rsid w:val="60570E79"/>
    <w:rsid w:val="608A67A5"/>
    <w:rsid w:val="60D034AC"/>
    <w:rsid w:val="60DB6381"/>
    <w:rsid w:val="60E3339A"/>
    <w:rsid w:val="62F60C07"/>
    <w:rsid w:val="63396FA4"/>
    <w:rsid w:val="636410CD"/>
    <w:rsid w:val="63EE1DBF"/>
    <w:rsid w:val="65A367EA"/>
    <w:rsid w:val="65E3093D"/>
    <w:rsid w:val="6683604C"/>
    <w:rsid w:val="66BA7D2B"/>
    <w:rsid w:val="6701060C"/>
    <w:rsid w:val="67342332"/>
    <w:rsid w:val="676A7618"/>
    <w:rsid w:val="67FA69BE"/>
    <w:rsid w:val="69B04B38"/>
    <w:rsid w:val="69C62AA6"/>
    <w:rsid w:val="6A4A457C"/>
    <w:rsid w:val="6A6665C5"/>
    <w:rsid w:val="6A97700C"/>
    <w:rsid w:val="6B07306F"/>
    <w:rsid w:val="6BE9704C"/>
    <w:rsid w:val="6D602485"/>
    <w:rsid w:val="6D9E2272"/>
    <w:rsid w:val="6E2E70A0"/>
    <w:rsid w:val="6E6A60DD"/>
    <w:rsid w:val="6F9F4AFB"/>
    <w:rsid w:val="702752D3"/>
    <w:rsid w:val="70430B83"/>
    <w:rsid w:val="71136FA4"/>
    <w:rsid w:val="713C1A55"/>
    <w:rsid w:val="71616117"/>
    <w:rsid w:val="7186296C"/>
    <w:rsid w:val="71C805F9"/>
    <w:rsid w:val="721C76AF"/>
    <w:rsid w:val="72890A9D"/>
    <w:rsid w:val="73B36331"/>
    <w:rsid w:val="73B75B81"/>
    <w:rsid w:val="74193BA0"/>
    <w:rsid w:val="74DF157E"/>
    <w:rsid w:val="75790A9E"/>
    <w:rsid w:val="761F2540"/>
    <w:rsid w:val="774F2821"/>
    <w:rsid w:val="77D54E1A"/>
    <w:rsid w:val="78C90F91"/>
    <w:rsid w:val="797C2A49"/>
    <w:rsid w:val="79BB49F8"/>
    <w:rsid w:val="7A380039"/>
    <w:rsid w:val="7A407FC1"/>
    <w:rsid w:val="7A505C67"/>
    <w:rsid w:val="7A8E3C63"/>
    <w:rsid w:val="7A8E782A"/>
    <w:rsid w:val="7A9766DF"/>
    <w:rsid w:val="7AEC43FA"/>
    <w:rsid w:val="7AF16FDB"/>
    <w:rsid w:val="7BBE7B82"/>
    <w:rsid w:val="7CFE26AB"/>
    <w:rsid w:val="7D285B1C"/>
    <w:rsid w:val="7D342BBA"/>
    <w:rsid w:val="7D425704"/>
    <w:rsid w:val="7E3873D0"/>
    <w:rsid w:val="7EE65066"/>
    <w:rsid w:val="7F0C4AD0"/>
    <w:rsid w:val="7F5901A5"/>
    <w:rsid w:val="7FF6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semiHidden/>
    <w:unhideWhenUsed/>
    <w:qFormat/>
    <w:uiPriority w:val="99"/>
    <w:rPr>
      <w:color w:val="555555"/>
      <w:u w:val="none"/>
    </w:rPr>
  </w:style>
  <w:style w:type="character" w:styleId="11">
    <w:name w:val="Emphasis"/>
    <w:basedOn w:val="8"/>
    <w:qFormat/>
    <w:uiPriority w:val="20"/>
  </w:style>
  <w:style w:type="character" w:styleId="12">
    <w:name w:val="Hyperlink"/>
    <w:basedOn w:val="8"/>
    <w:qFormat/>
    <w:uiPriority w:val="0"/>
    <w:rPr>
      <w:color w:val="333333"/>
      <w:sz w:val="24"/>
      <w:szCs w:val="24"/>
      <w:u w:val="none"/>
    </w:rPr>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character" w:customStyle="1" w:styleId="15">
    <w:name w:val="treetitle"/>
    <w:basedOn w:val="8"/>
    <w:qFormat/>
    <w:uiPriority w:val="0"/>
    <w:rPr>
      <w:rFonts w:hint="default" w:ascii="Arial" w:hAnsi="Arial" w:cs="Arial"/>
    </w:rPr>
  </w:style>
  <w:style w:type="character" w:customStyle="1" w:styleId="16">
    <w:name w:val="disab"/>
    <w:basedOn w:val="8"/>
    <w:qFormat/>
    <w:uiPriority w:val="0"/>
    <w:rPr>
      <w:bdr w:val="single" w:color="E4E4E4" w:sz="4" w:space="0"/>
      <w:shd w:val="clear" w:fill="CCCCCC"/>
    </w:rPr>
  </w:style>
  <w:style w:type="character" w:customStyle="1" w:styleId="17">
    <w:name w:val="icon2"/>
    <w:basedOn w:val="8"/>
    <w:qFormat/>
    <w:uiPriority w:val="0"/>
  </w:style>
  <w:style w:type="character" w:customStyle="1" w:styleId="18">
    <w:name w:val="icon21"/>
    <w:basedOn w:val="8"/>
    <w:qFormat/>
    <w:uiPriority w:val="0"/>
  </w:style>
  <w:style w:type="character" w:customStyle="1" w:styleId="19">
    <w:name w:val="icon22"/>
    <w:basedOn w:val="8"/>
    <w:qFormat/>
    <w:uiPriority w:val="0"/>
  </w:style>
  <w:style w:type="character" w:customStyle="1" w:styleId="20">
    <w:name w:val="icon3"/>
    <w:basedOn w:val="8"/>
    <w:qFormat/>
    <w:uiPriority w:val="0"/>
  </w:style>
  <w:style w:type="character" w:customStyle="1" w:styleId="21">
    <w:name w:val="icon31"/>
    <w:basedOn w:val="8"/>
    <w:qFormat/>
    <w:uiPriority w:val="0"/>
  </w:style>
  <w:style w:type="character" w:customStyle="1" w:styleId="22">
    <w:name w:val="icon32"/>
    <w:basedOn w:val="8"/>
    <w:qFormat/>
    <w:uiPriority w:val="0"/>
  </w:style>
  <w:style w:type="character" w:customStyle="1" w:styleId="23">
    <w:name w:val="icon"/>
    <w:basedOn w:val="8"/>
    <w:qFormat/>
    <w:uiPriority w:val="0"/>
  </w:style>
  <w:style w:type="character" w:customStyle="1" w:styleId="24">
    <w:name w:val="icon1"/>
    <w:basedOn w:val="8"/>
    <w:qFormat/>
    <w:uiPriority w:val="0"/>
  </w:style>
  <w:style w:type="character" w:customStyle="1" w:styleId="25">
    <w:name w:val="icon4"/>
    <w:basedOn w:val="8"/>
    <w:qFormat/>
    <w:uiPriority w:val="0"/>
  </w:style>
  <w:style w:type="character" w:customStyle="1" w:styleId="26">
    <w:name w:val="icon11"/>
    <w:basedOn w:val="8"/>
    <w:qFormat/>
    <w:uiPriority w:val="0"/>
  </w:style>
  <w:style w:type="character" w:customStyle="1" w:styleId="27">
    <w:name w:val="icon12"/>
    <w:basedOn w:val="8"/>
    <w:qFormat/>
    <w:uiPriority w:val="0"/>
  </w:style>
  <w:style w:type="character" w:customStyle="1" w:styleId="28">
    <w:name w:val="icon13"/>
    <w:basedOn w:val="8"/>
    <w:qFormat/>
    <w:uiPriority w:val="0"/>
  </w:style>
  <w:style w:type="character" w:customStyle="1" w:styleId="29">
    <w:name w:val="icon41"/>
    <w:basedOn w:val="8"/>
    <w:qFormat/>
    <w:uiPriority w:val="0"/>
  </w:style>
  <w:style w:type="character" w:customStyle="1" w:styleId="30">
    <w:name w:val="icon42"/>
    <w:basedOn w:val="8"/>
    <w:qFormat/>
    <w:uiPriority w:val="0"/>
  </w:style>
  <w:style w:type="character" w:customStyle="1" w:styleId="31">
    <w:name w:val="icon43"/>
    <w:basedOn w:val="8"/>
    <w:qFormat/>
    <w:uiPriority w:val="0"/>
  </w:style>
  <w:style w:type="character" w:customStyle="1" w:styleId="32">
    <w:name w:val="current"/>
    <w:basedOn w:val="8"/>
    <w:qFormat/>
    <w:uiPriority w:val="0"/>
    <w:rPr>
      <w:color w:val="FFFFFF"/>
      <w:u w:val="none"/>
      <w:bdr w:val="single" w:color="E00203" w:sz="4" w:space="0"/>
      <w:shd w:val="clear" w:fill="E00203"/>
    </w:rPr>
  </w:style>
  <w:style w:type="character" w:customStyle="1" w:styleId="33">
    <w:name w:val="disabled"/>
    <w:basedOn w:val="8"/>
    <w:qFormat/>
    <w:uiPriority w:val="0"/>
    <w:rPr>
      <w:bdr w:val="single" w:color="E4E4E4" w:sz="4" w:space="0"/>
      <w:shd w:val="clear" w:fill="CCCCCC"/>
    </w:rPr>
  </w:style>
  <w:style w:type="character" w:customStyle="1" w:styleId="34">
    <w:name w:val="go"/>
    <w:basedOn w:val="8"/>
    <w:qFormat/>
    <w:uiPriority w:val="0"/>
    <w:rPr>
      <w:shd w:val="clear" w:fill="E2E2E2"/>
    </w:rPr>
  </w:style>
  <w:style w:type="character" w:customStyle="1" w:styleId="35">
    <w:name w:val="hover15"/>
    <w:basedOn w:val="8"/>
    <w:qFormat/>
    <w:uiPriority w:val="0"/>
    <w:rPr>
      <w:sz w:val="16"/>
      <w:szCs w:val="16"/>
    </w:rPr>
  </w:style>
  <w:style w:type="character" w:customStyle="1" w:styleId="36">
    <w:name w:val="hover16"/>
    <w:basedOn w:val="8"/>
    <w:qFormat/>
    <w:uiPriority w:val="0"/>
    <w:rPr>
      <w:color w:val="000000"/>
    </w:rPr>
  </w:style>
  <w:style w:type="character" w:customStyle="1" w:styleId="37">
    <w:name w:val="icon33"/>
    <w:basedOn w:val="8"/>
    <w:qFormat/>
    <w:uiPriority w:val="0"/>
  </w:style>
  <w:style w:type="character" w:customStyle="1" w:styleId="38">
    <w:name w:val="hover17"/>
    <w:basedOn w:val="8"/>
    <w:qFormat/>
    <w:uiPriority w:val="0"/>
    <w:rPr>
      <w:sz w:val="16"/>
      <w:szCs w:val="16"/>
    </w:rPr>
  </w:style>
  <w:style w:type="character" w:customStyle="1" w:styleId="39">
    <w:name w:val="icon23"/>
    <w:basedOn w:val="8"/>
    <w:qFormat/>
    <w:uiPriority w:val="0"/>
  </w:style>
  <w:style w:type="character" w:customStyle="1" w:styleId="40">
    <w:name w:val="icon5"/>
    <w:basedOn w:val="8"/>
    <w:qFormat/>
    <w:uiPriority w:val="0"/>
  </w:style>
  <w:style w:type="character" w:customStyle="1" w:styleId="41">
    <w:name w:val="icon6"/>
    <w:basedOn w:val="8"/>
    <w:qFormat/>
    <w:uiPriority w:val="0"/>
  </w:style>
  <w:style w:type="character" w:customStyle="1" w:styleId="42">
    <w:name w:val="hover10"/>
    <w:basedOn w:val="8"/>
    <w:qFormat/>
    <w:uiPriority w:val="0"/>
    <w:rPr>
      <w:color w:val="000000"/>
    </w:rPr>
  </w:style>
  <w:style w:type="character" w:customStyle="1" w:styleId="43">
    <w:name w:val="hover11"/>
    <w:basedOn w:val="8"/>
    <w:qFormat/>
    <w:uiPriority w:val="0"/>
    <w:rPr>
      <w:sz w:val="16"/>
      <w:szCs w:val="16"/>
    </w:rPr>
  </w:style>
  <w:style w:type="character" w:customStyle="1" w:styleId="44">
    <w:name w:val="on"/>
    <w:basedOn w:val="8"/>
    <w:qFormat/>
    <w:uiPriority w:val="0"/>
    <w:rPr>
      <w:b/>
      <w:color w:val="076FF4"/>
      <w:shd w:val="clear" w:fill="F2F2F2"/>
    </w:rPr>
  </w:style>
  <w:style w:type="character" w:customStyle="1" w:styleId="45">
    <w:name w:val="prevstop1"/>
    <w:basedOn w:val="8"/>
    <w:qFormat/>
    <w:uiPriority w:val="0"/>
    <w:rPr>
      <w:color w:val="ACACAC"/>
      <w:shd w:val="clear" w:fill="F2F2F2"/>
    </w:rPr>
  </w:style>
  <w:style w:type="character" w:customStyle="1" w:styleId="46">
    <w:name w:val="sl"/>
    <w:basedOn w:val="8"/>
    <w:qFormat/>
    <w:uiPriority w:val="0"/>
    <w:rPr>
      <w:sz w:val="16"/>
      <w:szCs w:val="16"/>
    </w:rPr>
  </w:style>
  <w:style w:type="character" w:customStyle="1" w:styleId="47">
    <w:name w:val="hover8"/>
    <w:basedOn w:val="8"/>
    <w:qFormat/>
    <w:uiPriority w:val="0"/>
    <w:rPr>
      <w:color w:val="076FF4"/>
      <w:bdr w:val="single" w:color="076FF4" w:sz="4" w:space="0"/>
    </w:rPr>
  </w:style>
  <w:style w:type="character" w:customStyle="1" w:styleId="48">
    <w:name w:val="icon7"/>
    <w:basedOn w:val="8"/>
    <w:qFormat/>
    <w:uiPriority w:val="0"/>
  </w:style>
  <w:style w:type="character" w:customStyle="1" w:styleId="49">
    <w:name w:val="icon8"/>
    <w:basedOn w:val="8"/>
    <w:qFormat/>
    <w:uiPriority w:val="0"/>
  </w:style>
  <w:style w:type="character" w:customStyle="1" w:styleId="50">
    <w:name w:val="nextstop1"/>
    <w:basedOn w:val="8"/>
    <w:qFormat/>
    <w:uiPriority w:val="0"/>
    <w:rPr>
      <w:color w:val="ACACAC"/>
      <w:shd w:val="clear" w:fill="F2F2F2"/>
    </w:rPr>
  </w:style>
  <w:style w:type="character" w:customStyle="1" w:styleId="51">
    <w:name w:val="line2"/>
    <w:basedOn w:val="8"/>
    <w:qFormat/>
    <w:uiPriority w:val="0"/>
  </w:style>
  <w:style w:type="character" w:customStyle="1" w:styleId="52">
    <w:name w:val="line3"/>
    <w:basedOn w:val="8"/>
    <w:qFormat/>
    <w:uiPriority w:val="0"/>
  </w:style>
  <w:style w:type="character" w:customStyle="1" w:styleId="53">
    <w:name w:val="fy_go2"/>
    <w:basedOn w:val="8"/>
    <w:qFormat/>
    <w:uiPriority w:val="0"/>
    <w:rPr>
      <w:color w:val="FFFFFF"/>
      <w:sz w:val="16"/>
      <w:szCs w:val="16"/>
      <w:shd w:val="clear" w:fill="076FF4"/>
    </w:rPr>
  </w:style>
  <w:style w:type="character" w:customStyle="1" w:styleId="54">
    <w:name w:val="prevstop"/>
    <w:basedOn w:val="8"/>
    <w:qFormat/>
    <w:uiPriority w:val="0"/>
    <w:rPr>
      <w:color w:val="ACACAC"/>
      <w:shd w:val="clear" w:fill="F2F2F2"/>
    </w:rPr>
  </w:style>
  <w:style w:type="character" w:customStyle="1" w:styleId="55">
    <w:name w:val="on1"/>
    <w:basedOn w:val="8"/>
    <w:qFormat/>
    <w:uiPriority w:val="0"/>
    <w:rPr>
      <w:b/>
      <w:color w:val="076FF4"/>
      <w:shd w:val="clear" w:fill="F2F2F2"/>
    </w:rPr>
  </w:style>
  <w:style w:type="character" w:customStyle="1" w:styleId="56">
    <w:name w:val="on2"/>
    <w:basedOn w:val="8"/>
    <w:qFormat/>
    <w:uiPriority w:val="0"/>
    <w:rPr>
      <w:color w:val="076FF4"/>
      <w:bdr w:val="single" w:color="076FF4" w:sz="4" w:space="0"/>
    </w:rPr>
  </w:style>
  <w:style w:type="character" w:customStyle="1" w:styleId="57">
    <w:name w:val="on3"/>
    <w:basedOn w:val="8"/>
    <w:qFormat/>
    <w:uiPriority w:val="0"/>
    <w:rPr>
      <w:color w:val="076FF4"/>
      <w:bdr w:val="single" w:color="076FF4" w:sz="4" w:space="0"/>
    </w:rPr>
  </w:style>
  <w:style w:type="character" w:customStyle="1" w:styleId="58">
    <w:name w:val="on4"/>
    <w:basedOn w:val="8"/>
    <w:qFormat/>
    <w:uiPriority w:val="0"/>
    <w:rPr>
      <w:b/>
      <w:color w:val="076FF4"/>
      <w:shd w:val="clear" w:fill="F2F2F2"/>
    </w:rPr>
  </w:style>
  <w:style w:type="character" w:customStyle="1" w:styleId="59">
    <w:name w:val="nextstop"/>
    <w:basedOn w:val="8"/>
    <w:qFormat/>
    <w:uiPriority w:val="0"/>
    <w:rPr>
      <w:color w:val="ACACAC"/>
      <w:shd w:val="clear" w:fill="F2F2F2"/>
    </w:rPr>
  </w:style>
  <w:style w:type="character" w:customStyle="1" w:styleId="60">
    <w:name w:val="line"/>
    <w:basedOn w:val="8"/>
    <w:qFormat/>
    <w:uiPriority w:val="0"/>
  </w:style>
  <w:style w:type="character" w:customStyle="1" w:styleId="61">
    <w:name w:val="line1"/>
    <w:basedOn w:val="8"/>
    <w:qFormat/>
    <w:uiPriority w:val="0"/>
  </w:style>
  <w:style w:type="character" w:customStyle="1" w:styleId="62">
    <w:name w:val="hover7"/>
    <w:basedOn w:val="8"/>
    <w:qFormat/>
    <w:uiPriority w:val="0"/>
    <w:rPr>
      <w:color w:val="076FF4"/>
      <w:bdr w:val="single" w:color="076FF4" w:sz="4" w:space="0"/>
    </w:rPr>
  </w:style>
  <w:style w:type="character" w:customStyle="1" w:styleId="63">
    <w:name w:val="nth-child(2)"/>
    <w:basedOn w:val="8"/>
    <w:qFormat/>
    <w:uiPriority w:val="0"/>
  </w:style>
  <w:style w:type="character" w:customStyle="1" w:styleId="64">
    <w:name w:val="first-child"/>
    <w:basedOn w:val="8"/>
    <w:uiPriority w:val="0"/>
  </w:style>
  <w:style w:type="character" w:customStyle="1" w:styleId="65">
    <w:name w:val="last-child"/>
    <w:basedOn w:val="8"/>
    <w:uiPriority w:val="0"/>
  </w:style>
  <w:style w:type="character" w:customStyle="1" w:styleId="66">
    <w:name w:val="last-child1"/>
    <w:basedOn w:val="8"/>
    <w:qFormat/>
    <w:uiPriority w:val="0"/>
  </w:style>
  <w:style w:type="character" w:customStyle="1" w:styleId="67">
    <w:name w:val="last-child2"/>
    <w:basedOn w:val="8"/>
    <w:qFormat/>
    <w:uiPriority w:val="0"/>
  </w:style>
  <w:style w:type="character" w:customStyle="1" w:styleId="68">
    <w:name w:val="last-child3"/>
    <w:basedOn w:val="8"/>
    <w:qFormat/>
    <w:uiPriority w:val="0"/>
  </w:style>
  <w:style w:type="character" w:customStyle="1" w:styleId="69">
    <w:name w:val="last-child4"/>
    <w:basedOn w:val="8"/>
    <w:qFormat/>
    <w:uiPriority w:val="0"/>
  </w:style>
  <w:style w:type="character" w:customStyle="1" w:styleId="70">
    <w:name w:val="zjz"/>
    <w:basedOn w:val="8"/>
    <w:qFormat/>
    <w:uiPriority w:val="0"/>
    <w:rPr>
      <w:color w:val="1658A0"/>
      <w:bdr w:val="single" w:color="1658A0" w:sz="4" w:space="0"/>
    </w:rPr>
  </w:style>
  <w:style w:type="character" w:customStyle="1" w:styleId="71">
    <w:name w:val="slb-rig03"/>
    <w:basedOn w:val="8"/>
    <w:qFormat/>
    <w:uiPriority w:val="0"/>
  </w:style>
  <w:style w:type="character" w:customStyle="1" w:styleId="72">
    <w:name w:val="before2"/>
    <w:basedOn w:val="8"/>
    <w:qFormat/>
    <w:uiPriority w:val="0"/>
    <w:rPr>
      <w:shd w:val="clear" w:fill="E2E2E2"/>
    </w:rPr>
  </w:style>
  <w:style w:type="character" w:customStyle="1" w:styleId="73">
    <w:name w:val="slb-rig02"/>
    <w:basedOn w:val="8"/>
    <w:qFormat/>
    <w:uiPriority w:val="0"/>
  </w:style>
  <w:style w:type="character" w:customStyle="1" w:styleId="74">
    <w:name w:val="slb-rig021"/>
    <w:basedOn w:val="8"/>
    <w:uiPriority w:val="0"/>
  </w:style>
  <w:style w:type="character" w:customStyle="1" w:styleId="75">
    <w:name w:val="slb-rig01"/>
    <w:basedOn w:val="8"/>
    <w:uiPriority w:val="0"/>
  </w:style>
  <w:style w:type="character" w:customStyle="1" w:styleId="76">
    <w:name w:val="slb-rig011"/>
    <w:basedOn w:val="8"/>
    <w:qFormat/>
    <w:uiPriority w:val="0"/>
  </w:style>
  <w:style w:type="character" w:customStyle="1" w:styleId="77">
    <w:name w:val="slb-rig04"/>
    <w:basedOn w:val="8"/>
    <w:uiPriority w:val="0"/>
  </w:style>
  <w:style w:type="character" w:customStyle="1" w:styleId="78">
    <w:name w:val="slb-rig041"/>
    <w:basedOn w:val="8"/>
    <w:uiPriority w:val="0"/>
  </w:style>
  <w:style w:type="character" w:customStyle="1" w:styleId="79">
    <w:name w:val="slb-rig06"/>
    <w:basedOn w:val="8"/>
    <w:uiPriority w:val="0"/>
  </w:style>
  <w:style w:type="character" w:customStyle="1" w:styleId="80">
    <w:name w:val="slb-rig05"/>
    <w:basedOn w:val="8"/>
    <w:qFormat/>
    <w:uiPriority w:val="0"/>
  </w:style>
  <w:style w:type="character" w:customStyle="1" w:styleId="81">
    <w:name w:val="myzj"/>
    <w:basedOn w:val="8"/>
    <w:qFormat/>
    <w:uiPriority w:val="0"/>
    <w:rPr>
      <w:shd w:val="clear" w:fill="49B9B0"/>
    </w:rPr>
  </w:style>
  <w:style w:type="character" w:customStyle="1" w:styleId="82">
    <w:name w:val="tjsj"/>
    <w:basedOn w:val="8"/>
    <w:qFormat/>
    <w:uiPriority w:val="0"/>
    <w:rPr>
      <w:sz w:val="36"/>
      <w:szCs w:val="36"/>
    </w:rPr>
  </w:style>
  <w:style w:type="character" w:customStyle="1" w:styleId="83">
    <w:name w:val="tjsj1"/>
    <w:basedOn w:val="8"/>
    <w:qFormat/>
    <w:uiPriority w:val="0"/>
    <w:rPr>
      <w:b/>
      <w:bCs/>
      <w:sz w:val="28"/>
      <w:szCs w:val="28"/>
    </w:rPr>
  </w:style>
  <w:style w:type="character" w:customStyle="1" w:styleId="84">
    <w:name w:val="zs"/>
    <w:basedOn w:val="8"/>
    <w:qFormat/>
    <w:uiPriority w:val="0"/>
    <w:rPr>
      <w:color w:val="999999"/>
    </w:rPr>
  </w:style>
  <w:style w:type="character" w:customStyle="1" w:styleId="85">
    <w:name w:val="share"/>
    <w:basedOn w:val="8"/>
    <w:qFormat/>
    <w:uiPriority w:val="0"/>
  </w:style>
  <w:style w:type="character" w:customStyle="1" w:styleId="86">
    <w:name w:val="hover37"/>
    <w:basedOn w:val="8"/>
    <w:qFormat/>
    <w:uiPriority w:val="0"/>
    <w:rPr>
      <w:color w:val="FFFFFF"/>
      <w:shd w:val="clear" w:fill="296DB6"/>
    </w:rPr>
  </w:style>
  <w:style w:type="character" w:customStyle="1" w:styleId="87">
    <w:name w:val="down"/>
    <w:basedOn w:val="8"/>
    <w:qFormat/>
    <w:uiPriority w:val="0"/>
  </w:style>
  <w:style w:type="character" w:customStyle="1" w:styleId="88">
    <w:name w:val="on5"/>
    <w:basedOn w:val="8"/>
    <w:qFormat/>
    <w:uiPriority w:val="0"/>
    <w:rPr>
      <w:color w:val="1658A0"/>
      <w:bdr w:val="single" w:color="1658A0" w:sz="4" w:space="0"/>
    </w:rPr>
  </w:style>
  <w:style w:type="character" w:customStyle="1" w:styleId="89">
    <w:name w:val="sjly"/>
    <w:basedOn w:val="8"/>
    <w:qFormat/>
    <w:uiPriority w:val="0"/>
  </w:style>
  <w:style w:type="character" w:customStyle="1" w:styleId="90">
    <w:name w:val="span_notice"/>
    <w:basedOn w:val="8"/>
    <w:qFormat/>
    <w:uiPriority w:val="0"/>
  </w:style>
  <w:style w:type="character" w:customStyle="1" w:styleId="91">
    <w:name w:val="before"/>
    <w:basedOn w:val="8"/>
    <w:uiPriority w:val="0"/>
    <w:rPr>
      <w:shd w:val="clear" w:fill="E2E2E2"/>
    </w:rPr>
  </w:style>
  <w:style w:type="character" w:customStyle="1" w:styleId="92">
    <w:name w:val="first-child1"/>
    <w:basedOn w:val="8"/>
    <w:qFormat/>
    <w:uiPriority w:val="0"/>
  </w:style>
  <w:style w:type="character" w:customStyle="1" w:styleId="93">
    <w:name w:val="hover45"/>
    <w:basedOn w:val="8"/>
    <w:qFormat/>
    <w:uiPriority w:val="0"/>
    <w:rPr>
      <w:color w:val="FFFFFF"/>
      <w:shd w:val="clear" w:fill="296DB6"/>
    </w:rPr>
  </w:style>
  <w:style w:type="character" w:customStyle="1" w:styleId="94">
    <w:name w:val="slb-rig03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1151</Characters>
  <Lines>9</Lines>
  <Paragraphs>2</Paragraphs>
  <TotalTime>0</TotalTime>
  <ScaleCrop>false</ScaleCrop>
  <LinksUpToDate>false</LinksUpToDate>
  <CharactersWithSpaces>1350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2019-11-28T09:05:00Z</dcterms:created>
  <dc:creator>Windows 用户</dc:creator>
  <cp:lastModifiedBy>Administrator</cp:lastModifiedBy>
  <cp:lastPrinted>2022-01-07T01:30:00Z</cp:lastPrinted>
  <dcterms:modified xsi:type="dcterms:W3CDTF">2023-01-16T01:24:48Z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5F88EF8DF99D456A9E8A2C850D9A390B</vt:lpwstr>
  </property>
</Properties>
</file>