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94" w:firstLineChars="225"/>
        <w:jc w:val="center"/>
        <w:rPr>
          <w:b/>
          <w:sz w:val="44"/>
          <w:szCs w:val="44"/>
        </w:rPr>
      </w:pPr>
    </w:p>
    <w:p>
      <w:pPr>
        <w:ind w:firstLine="994" w:firstLineChars="225"/>
        <w:jc w:val="center"/>
        <w:rPr>
          <w:b/>
          <w:sz w:val="44"/>
          <w:szCs w:val="44"/>
        </w:rPr>
      </w:pPr>
    </w:p>
    <w:p>
      <w:pPr>
        <w:ind w:firstLine="994" w:firstLineChars="225"/>
        <w:jc w:val="center"/>
        <w:rPr>
          <w:b/>
          <w:sz w:val="44"/>
          <w:szCs w:val="44"/>
        </w:rPr>
      </w:pPr>
    </w:p>
    <w:p>
      <w:pPr>
        <w:ind w:firstLine="994" w:firstLineChars="225"/>
        <w:jc w:val="center"/>
        <w:rPr>
          <w:b/>
          <w:sz w:val="44"/>
          <w:szCs w:val="44"/>
        </w:rPr>
      </w:pPr>
    </w:p>
    <w:p>
      <w:pPr>
        <w:ind w:firstLine="994" w:firstLineChars="225"/>
        <w:jc w:val="center"/>
        <w:rPr>
          <w:b/>
          <w:sz w:val="44"/>
          <w:szCs w:val="44"/>
        </w:rPr>
      </w:pPr>
    </w:p>
    <w:p>
      <w:pPr>
        <w:ind w:firstLine="994" w:firstLineChars="225"/>
        <w:jc w:val="center"/>
        <w:rPr>
          <w:b/>
          <w:sz w:val="44"/>
          <w:szCs w:val="44"/>
        </w:rPr>
      </w:pPr>
    </w:p>
    <w:p>
      <w:pPr>
        <w:spacing w:line="500" w:lineRule="exact"/>
        <w:ind w:firstLine="994" w:firstLineChars="225"/>
        <w:jc w:val="center"/>
        <w:rPr>
          <w:b/>
          <w:sz w:val="44"/>
          <w:szCs w:val="44"/>
        </w:rPr>
      </w:pPr>
    </w:p>
    <w:p>
      <w:pPr>
        <w:spacing w:line="500" w:lineRule="exact"/>
        <w:ind w:firstLine="994" w:firstLineChars="225"/>
        <w:jc w:val="center"/>
        <w:rPr>
          <w:b/>
          <w:sz w:val="44"/>
          <w:szCs w:val="44"/>
        </w:rPr>
      </w:pPr>
    </w:p>
    <w:p>
      <w:pPr>
        <w:jc w:val="center"/>
        <w:rPr>
          <w:rFonts w:ascii="仿宋_GB2312" w:eastAsia="仿宋_GB2312"/>
          <w:spacing w:val="-10"/>
          <w:kern w:val="10"/>
          <w:sz w:val="32"/>
          <w:szCs w:val="32"/>
        </w:rPr>
      </w:pPr>
      <w:r>
        <w:rPr>
          <w:rFonts w:hint="eastAsia" w:ascii="仿宋_GB2312" w:eastAsia="仿宋_GB2312"/>
          <w:spacing w:val="-10"/>
          <w:kern w:val="10"/>
          <w:sz w:val="32"/>
          <w:szCs w:val="32"/>
        </w:rPr>
        <w:t>南发改投〔2019〕82号</w:t>
      </w:r>
    </w:p>
    <w:p>
      <w:pPr>
        <w:jc w:val="center"/>
        <w:rPr>
          <w:b/>
          <w:sz w:val="44"/>
          <w:szCs w:val="44"/>
        </w:rPr>
      </w:pPr>
    </w:p>
    <w:p>
      <w:pPr>
        <w:spacing w:line="560" w:lineRule="exact"/>
        <w:jc w:val="center"/>
        <w:rPr>
          <w:rFonts w:ascii="方正小标宋简体" w:hAnsi="宋体" w:eastAsia="方正小标宋简体"/>
          <w:spacing w:val="-10"/>
          <w:kern w:val="10"/>
          <w:sz w:val="44"/>
          <w:szCs w:val="44"/>
        </w:rPr>
      </w:pPr>
      <w:r>
        <w:rPr>
          <w:rFonts w:hint="eastAsia" w:ascii="方正小标宋简体" w:hAnsi="宋体" w:eastAsia="方正小标宋简体"/>
          <w:spacing w:val="-10"/>
          <w:kern w:val="10"/>
          <w:sz w:val="44"/>
          <w:szCs w:val="44"/>
        </w:rPr>
        <w:t>南安市发展和改革局关于南安市餐厨垃圾资源化处理厂项目可行性研究报告的复函</w:t>
      </w:r>
    </w:p>
    <w:p>
      <w:pPr>
        <w:spacing w:line="560" w:lineRule="exact"/>
        <w:jc w:val="left"/>
        <w:rPr>
          <w:rFonts w:ascii="仿宋_GB2312" w:hAnsi="仿宋_GB2312" w:eastAsia="仿宋_GB2312" w:cs="仿宋_GB2312"/>
          <w:bCs/>
          <w:sz w:val="32"/>
          <w:szCs w:val="32"/>
        </w:rPr>
      </w:pPr>
    </w:p>
    <w:p>
      <w:pPr>
        <w:spacing w:line="560" w:lineRule="exact"/>
        <w:jc w:val="left"/>
        <w:rPr>
          <w:rFonts w:ascii="仿宋_GB2312" w:hAnsi="宋体" w:eastAsia="仿宋_GB2312"/>
          <w:kern w:val="10"/>
          <w:sz w:val="32"/>
          <w:szCs w:val="32"/>
        </w:rPr>
      </w:pPr>
      <w:r>
        <w:rPr>
          <w:rFonts w:hint="eastAsia" w:ascii="仿宋_GB2312" w:hAnsi="华文仿宋" w:eastAsia="仿宋_GB2312"/>
          <w:kern w:val="10"/>
          <w:sz w:val="32"/>
          <w:szCs w:val="32"/>
        </w:rPr>
        <w:t>南安市城市管理局</w:t>
      </w:r>
      <w:r>
        <w:rPr>
          <w:rFonts w:hint="eastAsia" w:ascii="仿宋_GB2312" w:hAnsi="宋体" w:eastAsia="仿宋_GB2312"/>
          <w:kern w:val="10"/>
          <w:sz w:val="32"/>
          <w:szCs w:val="32"/>
        </w:rPr>
        <w:t>:</w:t>
      </w:r>
    </w:p>
    <w:p>
      <w:pPr>
        <w:spacing w:line="600" w:lineRule="exact"/>
        <w:rPr>
          <w:rFonts w:ascii="仿宋_GB2312" w:eastAsia="仿宋_GB2312"/>
          <w:spacing w:val="-10"/>
          <w:kern w:val="10"/>
          <w:sz w:val="32"/>
          <w:szCs w:val="32"/>
        </w:rPr>
      </w:pPr>
      <w:r>
        <w:rPr>
          <w:rFonts w:hint="eastAsia" w:ascii="仿宋_GB2312" w:eastAsia="仿宋_GB2312"/>
          <w:spacing w:val="-10"/>
          <w:kern w:val="10"/>
          <w:sz w:val="32"/>
          <w:szCs w:val="32"/>
        </w:rPr>
        <w:t xml:space="preserve">     你局《关于申请审批南安市餐厨垃圾资源化处理厂项目可行性研究报告的函》收悉，</w:t>
      </w:r>
      <w:r>
        <w:rPr>
          <w:rFonts w:hint="eastAsia" w:ascii="仿宋_GB2312" w:hAnsi="宋体" w:eastAsia="仿宋_GB2312"/>
          <w:spacing w:val="-10"/>
          <w:kern w:val="10"/>
          <w:sz w:val="32"/>
          <w:szCs w:val="32"/>
        </w:rPr>
        <w:t>为了解决我市餐厨垃圾收运处理问题，提高餐厨垃圾资源化和无害化水平</w:t>
      </w:r>
      <w:r>
        <w:rPr>
          <w:rFonts w:hint="eastAsia" w:ascii="仿宋_GB2312" w:eastAsia="仿宋_GB2312"/>
          <w:spacing w:val="-10"/>
          <w:kern w:val="10"/>
          <w:sz w:val="32"/>
          <w:szCs w:val="32"/>
        </w:rPr>
        <w:t>，经研究，同意实施南安市餐厨垃圾资源化处理厂项目（</w:t>
      </w:r>
      <w:r>
        <w:rPr>
          <w:rFonts w:hint="eastAsia" w:ascii="仿宋_GB2312" w:hAnsi="宋体" w:eastAsia="仿宋_GB2312"/>
          <w:spacing w:val="-10"/>
          <w:w w:val="96"/>
          <w:kern w:val="10"/>
          <w:sz w:val="32"/>
          <w:szCs w:val="32"/>
        </w:rPr>
        <w:t>项目编码：</w:t>
      </w:r>
      <w:r>
        <w:rPr>
          <w:rFonts w:ascii="仿宋_GB2312" w:hAnsi="宋体" w:eastAsia="仿宋_GB2312"/>
          <w:spacing w:val="-10"/>
          <w:kern w:val="10"/>
          <w:sz w:val="32"/>
          <w:szCs w:val="32"/>
        </w:rPr>
        <w:t>2019-350583-77-01-024665</w:t>
      </w:r>
      <w:r>
        <w:rPr>
          <w:rFonts w:hint="eastAsia" w:ascii="仿宋_GB2312" w:hAnsi="宋体" w:eastAsia="仿宋_GB2312"/>
          <w:spacing w:val="-10"/>
          <w:kern w:val="10"/>
          <w:sz w:val="32"/>
          <w:szCs w:val="32"/>
        </w:rPr>
        <w:t>）</w:t>
      </w:r>
      <w:r>
        <w:rPr>
          <w:rFonts w:hint="eastAsia" w:ascii="仿宋_GB2312" w:eastAsia="仿宋_GB2312"/>
          <w:spacing w:val="-10"/>
          <w:kern w:val="10"/>
          <w:sz w:val="32"/>
          <w:szCs w:val="32"/>
        </w:rPr>
        <w:t>。具体函复如下：</w:t>
      </w:r>
    </w:p>
    <w:p>
      <w:pPr>
        <w:spacing w:line="600" w:lineRule="exact"/>
        <w:ind w:firstLine="600" w:firstLineChars="200"/>
        <w:rPr>
          <w:rFonts w:ascii="仿宋_GB2312" w:eastAsia="仿宋_GB2312"/>
          <w:spacing w:val="-10"/>
          <w:kern w:val="10"/>
          <w:sz w:val="32"/>
          <w:szCs w:val="32"/>
        </w:rPr>
      </w:pPr>
      <w:r>
        <w:rPr>
          <w:rFonts w:hint="eastAsia" w:ascii="仿宋_GB2312" w:eastAsia="仿宋_GB2312"/>
          <w:spacing w:val="-10"/>
          <w:kern w:val="10"/>
          <w:sz w:val="32"/>
          <w:szCs w:val="32"/>
        </w:rPr>
        <w:t>一、项目名称：</w:t>
      </w:r>
      <w:r>
        <w:rPr>
          <w:rFonts w:ascii="仿宋_GB2312" w:eastAsia="仿宋_GB2312"/>
          <w:spacing w:val="-10"/>
          <w:kern w:val="10"/>
          <w:sz w:val="32"/>
          <w:szCs w:val="32"/>
        </w:rPr>
        <w:t xml:space="preserve"> </w:t>
      </w:r>
      <w:r>
        <w:rPr>
          <w:rFonts w:hint="eastAsia" w:ascii="仿宋_GB2312" w:eastAsia="仿宋_GB2312"/>
          <w:spacing w:val="-10"/>
          <w:kern w:val="10"/>
          <w:sz w:val="32"/>
          <w:szCs w:val="32"/>
        </w:rPr>
        <w:t>南安市餐厨垃圾资源化处理厂项目</w:t>
      </w:r>
    </w:p>
    <w:p>
      <w:pPr>
        <w:spacing w:line="560" w:lineRule="exact"/>
        <w:ind w:firstLine="659" w:firstLineChars="225"/>
        <w:rPr>
          <w:rFonts w:ascii="仿宋_GB2312" w:eastAsia="仿宋_GB2312"/>
          <w:spacing w:val="-10"/>
          <w:kern w:val="10"/>
          <w:sz w:val="32"/>
          <w:szCs w:val="32"/>
        </w:rPr>
      </w:pPr>
      <w:r>
        <w:rPr>
          <w:rFonts w:hint="eastAsia" w:ascii="仿宋_GB2312" w:eastAsia="仿宋_GB2312"/>
          <w:spacing w:val="-10"/>
          <w:w w:val="98"/>
          <w:kern w:val="10"/>
          <w:sz w:val="32"/>
          <w:szCs w:val="32"/>
        </w:rPr>
        <w:t>二、建设地点：</w:t>
      </w:r>
      <w:r>
        <w:rPr>
          <w:rFonts w:hint="eastAsia" w:ascii="仿宋_GB2312" w:hAnsi="宋体" w:eastAsia="仿宋_GB2312"/>
          <w:spacing w:val="-10"/>
          <w:kern w:val="10"/>
          <w:sz w:val="32"/>
          <w:szCs w:val="32"/>
        </w:rPr>
        <w:t>南安市柳城街道杏莲村美岭头</w:t>
      </w:r>
    </w:p>
    <w:p>
      <w:pPr>
        <w:spacing w:line="600" w:lineRule="exact"/>
        <w:ind w:firstLine="600" w:firstLineChars="200"/>
        <w:rPr>
          <w:rFonts w:ascii="仿宋_GB2312" w:eastAsia="仿宋_GB2312"/>
          <w:spacing w:val="-10"/>
          <w:kern w:val="10"/>
          <w:sz w:val="32"/>
          <w:szCs w:val="32"/>
        </w:rPr>
      </w:pPr>
      <w:r>
        <w:rPr>
          <w:rFonts w:hint="eastAsia" w:ascii="仿宋_GB2312" w:eastAsia="仿宋_GB2312"/>
          <w:spacing w:val="-10"/>
          <w:kern w:val="10"/>
          <w:sz w:val="32"/>
          <w:szCs w:val="32"/>
        </w:rPr>
        <w:t>三、建设内容及规模：项目总用地21.13亩（约14087平方米），厂区总建筑面积3949.49平方米，总规模为200t/d，一期规模为100t/d，主体工艺采用“预处理+厌氧发酵+沼气发电”设计。主要建设内容包括：1、土建工程：预处理车间、沼气发电机房、固液分离车间、气浮预处理车间、厌氧发酵罐及沼气储柜、水解酸化罐、沼气脱硫系统、设备基础、火炬、初期雨水池及应急水池、厂区道路硬化、绿化、给排水等配套工程；2、设备及安装工程：预处理设备</w:t>
      </w:r>
      <w:r>
        <w:rPr>
          <w:rFonts w:ascii="仿宋_GB2312" w:eastAsia="仿宋_GB2312"/>
          <w:spacing w:val="-10"/>
          <w:kern w:val="10"/>
          <w:sz w:val="32"/>
          <w:szCs w:val="32"/>
        </w:rPr>
        <w:t>、</w:t>
      </w:r>
      <w:r>
        <w:rPr>
          <w:rFonts w:hint="eastAsia" w:ascii="仿宋_GB2312" w:eastAsia="仿宋_GB2312"/>
          <w:spacing w:val="-10"/>
          <w:kern w:val="10"/>
          <w:sz w:val="32"/>
          <w:szCs w:val="32"/>
        </w:rPr>
        <w:t>除臭设备、余热锅炉及通风设备、发电设备（配</w:t>
      </w:r>
      <w:r>
        <w:rPr>
          <w:rFonts w:ascii="仿宋_GB2312" w:eastAsia="仿宋_GB2312"/>
          <w:spacing w:val="-10"/>
          <w:kern w:val="10"/>
          <w:sz w:val="32"/>
          <w:szCs w:val="32"/>
        </w:rPr>
        <w:t>置</w:t>
      </w:r>
      <w:r>
        <w:rPr>
          <w:rFonts w:hint="eastAsia" w:ascii="仿宋_GB2312" w:eastAsia="仿宋_GB2312"/>
          <w:spacing w:val="-10"/>
          <w:kern w:val="10"/>
          <w:sz w:val="32"/>
          <w:szCs w:val="32"/>
        </w:rPr>
        <w:t>1</w:t>
      </w:r>
      <w:r>
        <w:rPr>
          <w:rFonts w:ascii="仿宋_GB2312" w:eastAsia="仿宋_GB2312"/>
          <w:spacing w:val="-10"/>
          <w:kern w:val="10"/>
          <w:sz w:val="32"/>
          <w:szCs w:val="32"/>
        </w:rPr>
        <w:t>台</w:t>
      </w:r>
      <w:r>
        <w:rPr>
          <w:rFonts w:hint="eastAsia" w:ascii="仿宋_GB2312" w:eastAsia="仿宋_GB2312"/>
          <w:spacing w:val="-10"/>
          <w:kern w:val="10"/>
          <w:sz w:val="32"/>
          <w:szCs w:val="32"/>
        </w:rPr>
        <w:t>1.0</w:t>
      </w:r>
      <w:r>
        <w:rPr>
          <w:rFonts w:ascii="仿宋_GB2312" w:eastAsia="仿宋_GB2312"/>
          <w:spacing w:val="-10"/>
          <w:kern w:val="10"/>
          <w:sz w:val="32"/>
          <w:szCs w:val="32"/>
        </w:rPr>
        <w:t>MW的</w:t>
      </w:r>
      <w:r>
        <w:rPr>
          <w:rFonts w:hint="eastAsia" w:ascii="仿宋_GB2312" w:eastAsia="仿宋_GB2312"/>
          <w:spacing w:val="-10"/>
          <w:kern w:val="10"/>
          <w:sz w:val="32"/>
          <w:szCs w:val="32"/>
        </w:rPr>
        <w:t>内燃机</w:t>
      </w:r>
      <w:r>
        <w:rPr>
          <w:rFonts w:ascii="仿宋_GB2312" w:eastAsia="仿宋_GB2312"/>
          <w:spacing w:val="-10"/>
          <w:kern w:val="10"/>
          <w:sz w:val="32"/>
          <w:szCs w:val="32"/>
        </w:rPr>
        <w:t>机组</w:t>
      </w:r>
      <w:r>
        <w:rPr>
          <w:rFonts w:hint="eastAsia" w:ascii="仿宋_GB2312" w:eastAsia="仿宋_GB2312"/>
          <w:spacing w:val="-10"/>
          <w:kern w:val="10"/>
          <w:sz w:val="32"/>
          <w:szCs w:val="32"/>
        </w:rPr>
        <w:t>）和附属生产设备、收运系统，以及相关安装工程。</w:t>
      </w:r>
    </w:p>
    <w:p>
      <w:pPr>
        <w:spacing w:line="600" w:lineRule="exact"/>
        <w:ind w:firstLine="600" w:firstLineChars="200"/>
        <w:rPr>
          <w:rFonts w:ascii="仿宋_GB2312" w:eastAsia="仿宋_GB2312"/>
          <w:spacing w:val="-10"/>
          <w:kern w:val="10"/>
          <w:sz w:val="32"/>
          <w:szCs w:val="32"/>
        </w:rPr>
      </w:pPr>
      <w:r>
        <w:rPr>
          <w:rFonts w:hint="eastAsia" w:ascii="仿宋_GB2312" w:eastAsia="仿宋_GB2312"/>
          <w:spacing w:val="-10"/>
          <w:kern w:val="10"/>
          <w:sz w:val="32"/>
          <w:szCs w:val="32"/>
        </w:rPr>
        <w:t>四、项目总投资及资金来源：项目</w:t>
      </w:r>
      <w:r>
        <w:rPr>
          <w:rFonts w:hint="eastAsia" w:ascii="仿宋_GB2312" w:hAnsi="华文仿宋" w:eastAsia="仿宋_GB2312"/>
          <w:kern w:val="10"/>
          <w:sz w:val="32"/>
          <w:szCs w:val="32"/>
        </w:rPr>
        <w:t>总投资估算</w:t>
      </w:r>
      <w:r>
        <w:rPr>
          <w:rFonts w:hint="eastAsia" w:ascii="仿宋_GB2312" w:hAnsi="仿宋_GB2312" w:eastAsia="仿宋_GB2312" w:cs="仿宋_GB2312"/>
          <w:kern w:val="0"/>
          <w:sz w:val="32"/>
          <w:szCs w:val="32"/>
        </w:rPr>
        <w:t>11973.62</w:t>
      </w:r>
      <w:r>
        <w:rPr>
          <w:rFonts w:hint="eastAsia" w:ascii="仿宋_GB2312" w:eastAsia="仿宋_GB2312"/>
          <w:spacing w:val="-10"/>
          <w:kern w:val="10"/>
          <w:sz w:val="32"/>
          <w:szCs w:val="32"/>
        </w:rPr>
        <w:t>万元，建设资金由你局自筹</w:t>
      </w:r>
      <w:r>
        <w:rPr>
          <w:rFonts w:hint="eastAsia" w:ascii="仿宋_GB2312" w:hAnsi="华文仿宋" w:eastAsia="仿宋_GB2312"/>
          <w:kern w:val="10"/>
          <w:sz w:val="32"/>
          <w:szCs w:val="32"/>
        </w:rPr>
        <w:t>解决</w:t>
      </w:r>
      <w:r>
        <w:rPr>
          <w:rFonts w:hint="eastAsia" w:ascii="仿宋_GB2312" w:eastAsia="仿宋_GB2312"/>
          <w:spacing w:val="-10"/>
          <w:kern w:val="1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pacing w:val="-10"/>
          <w:kern w:val="10"/>
          <w:sz w:val="32"/>
          <w:szCs w:val="32"/>
        </w:rPr>
      </w:pPr>
      <w:bookmarkStart w:id="0" w:name="_GoBack"/>
      <w:r>
        <w:rPr>
          <w:rFonts w:hint="eastAsia" w:ascii="仿宋_GB2312" w:hAnsi="Times New Roman" w:eastAsia="仿宋_GB2312" w:cs="Times New Roman"/>
          <w:kern w:val="10"/>
          <w:sz w:val="32"/>
          <w:szCs w:val="32"/>
          <w:lang w:val="en-US" w:eastAsia="zh-CN" w:bidi="ar"/>
        </w:rPr>
        <w:t>请据此</w:t>
      </w:r>
      <w:r>
        <w:rPr>
          <w:rFonts w:hint="eastAsia" w:ascii="仿宋_GB2312" w:eastAsia="仿宋_GB2312" w:cs="Times New Roman"/>
          <w:kern w:val="10"/>
          <w:sz w:val="32"/>
          <w:szCs w:val="32"/>
          <w:lang w:val="en-US" w:eastAsia="zh-CN" w:bidi="ar"/>
        </w:rPr>
        <w:t>复函</w:t>
      </w:r>
      <w:r>
        <w:rPr>
          <w:rFonts w:hint="eastAsia" w:ascii="仿宋_GB2312" w:hAnsi="Times New Roman" w:eastAsia="仿宋_GB2312" w:cs="Times New Roman"/>
          <w:kern w:val="10"/>
          <w:sz w:val="32"/>
          <w:szCs w:val="32"/>
          <w:lang w:val="en-US" w:eastAsia="zh-CN" w:bidi="ar"/>
        </w:rPr>
        <w:t>，</w:t>
      </w:r>
      <w:r>
        <w:rPr>
          <w:rFonts w:hint="eastAsia" w:ascii="仿宋_GB2312" w:eastAsia="仿宋_GB2312" w:cs="Times New Roman"/>
          <w:kern w:val="10"/>
          <w:sz w:val="32"/>
          <w:szCs w:val="32"/>
          <w:lang w:val="en-US" w:eastAsia="zh-CN" w:bidi="ar"/>
        </w:rPr>
        <w:t>在项目开工建设前，依法</w:t>
      </w:r>
      <w:r>
        <w:rPr>
          <w:rFonts w:hint="eastAsia" w:ascii="仿宋_GB2312" w:hAnsi="Times New Roman" w:eastAsia="仿宋_GB2312" w:cs="Times New Roman"/>
          <w:kern w:val="10"/>
          <w:sz w:val="32"/>
          <w:szCs w:val="32"/>
          <w:lang w:val="en-US" w:eastAsia="zh-CN" w:bidi="ar"/>
        </w:rPr>
        <w:t>办理相关</w:t>
      </w:r>
      <w:r>
        <w:rPr>
          <w:rFonts w:hint="eastAsia" w:ascii="仿宋_GB2312" w:eastAsia="仿宋_GB2312" w:cs="Times New Roman"/>
          <w:kern w:val="10"/>
          <w:sz w:val="32"/>
          <w:szCs w:val="32"/>
          <w:lang w:val="en-US" w:eastAsia="zh-CN" w:bidi="ar"/>
        </w:rPr>
        <w:t>报建</w:t>
      </w:r>
      <w:r>
        <w:rPr>
          <w:rFonts w:hint="eastAsia" w:ascii="仿宋_GB2312" w:hAnsi="Times New Roman" w:eastAsia="仿宋_GB2312" w:cs="Times New Roman"/>
          <w:kern w:val="10"/>
          <w:sz w:val="32"/>
          <w:szCs w:val="32"/>
          <w:lang w:val="en-US" w:eastAsia="zh-CN" w:bidi="ar"/>
        </w:rPr>
        <w:t>手续。项目建设和运营应切实落实节能措施，切实做好节能降耗工作</w:t>
      </w:r>
      <w:r>
        <w:rPr>
          <w:rFonts w:hint="eastAsia" w:ascii="仿宋_GB2312" w:hAnsi="Times New Roman" w:eastAsia="仿宋_GB2312" w:cs="Times New Roman"/>
          <w:kern w:val="2"/>
          <w:sz w:val="32"/>
          <w:szCs w:val="32"/>
          <w:lang w:val="en-US" w:eastAsia="zh-CN" w:bidi="ar"/>
        </w:rPr>
        <w:t>。在项目实施过程通过投资项目在线审批监管平台如实报送项目开工建设、建设进度、竣工的基本信息</w:t>
      </w:r>
      <w:r>
        <w:rPr>
          <w:rFonts w:hint="eastAsia" w:ascii="仿宋_GB2312" w:hAnsi="宋体" w:eastAsia="仿宋_GB2312" w:cs="Times New Roman"/>
          <w:kern w:val="2"/>
          <w:sz w:val="32"/>
          <w:szCs w:val="32"/>
          <w:lang w:val="en-US" w:eastAsia="zh-CN" w:bidi="ar"/>
        </w:rPr>
        <w:t>。</w:t>
      </w:r>
    </w:p>
    <w:bookmarkEnd w:id="0"/>
    <w:p>
      <w:pPr>
        <w:spacing w:line="600" w:lineRule="exact"/>
        <w:ind w:firstLine="675" w:firstLineChars="225"/>
        <w:rPr>
          <w:rFonts w:ascii="仿宋_GB2312" w:hAnsi="宋体" w:eastAsia="仿宋_GB2312"/>
          <w:spacing w:val="-10"/>
          <w:kern w:val="10"/>
          <w:sz w:val="32"/>
          <w:szCs w:val="32"/>
        </w:rPr>
      </w:pPr>
      <w:r>
        <w:rPr>
          <w:rFonts w:hint="eastAsia" w:ascii="仿宋_GB2312" w:hAnsi="宋体" w:eastAsia="仿宋_GB2312"/>
          <w:spacing w:val="-10"/>
          <w:kern w:val="10"/>
          <w:sz w:val="32"/>
          <w:szCs w:val="32"/>
        </w:rPr>
        <w:t xml:space="preserve">                                  南安市发展和改革局</w:t>
      </w:r>
    </w:p>
    <w:p>
      <w:pPr>
        <w:spacing w:line="600" w:lineRule="exact"/>
        <w:ind w:firstLine="5550" w:firstLineChars="1850"/>
        <w:rPr>
          <w:rFonts w:ascii="仿宋_GB2312" w:hAnsi="宋体" w:eastAsia="仿宋_GB2312"/>
          <w:spacing w:val="-10"/>
          <w:sz w:val="32"/>
          <w:szCs w:val="32"/>
        </w:rPr>
      </w:pPr>
      <w:r>
        <w:rPr>
          <w:rFonts w:hint="eastAsia" w:ascii="仿宋_GB2312" w:hAnsi="宋体" w:eastAsia="仿宋_GB2312"/>
          <w:spacing w:val="-10"/>
          <w:sz w:val="32"/>
          <w:szCs w:val="32"/>
        </w:rPr>
        <w:t>2019年6月24日</w:t>
      </w:r>
    </w:p>
    <w:p>
      <w:pPr>
        <w:spacing w:line="600" w:lineRule="exact"/>
        <w:ind w:firstLine="600" w:firstLineChars="200"/>
        <w:rPr>
          <w:rFonts w:ascii="仿宋_GB2312" w:hAnsi="宋体" w:eastAsia="仿宋_GB2312"/>
          <w:spacing w:val="-10"/>
          <w:sz w:val="32"/>
          <w:szCs w:val="32"/>
        </w:rPr>
      </w:pPr>
      <w:r>
        <w:rPr>
          <w:rFonts w:hint="eastAsia" w:ascii="仿宋_GB2312" w:hAnsi="宋体" w:eastAsia="仿宋_GB2312"/>
          <w:spacing w:val="-10"/>
          <w:sz w:val="32"/>
          <w:szCs w:val="32"/>
        </w:rPr>
        <w:t>（此件主动公开）</w:t>
      </w:r>
    </w:p>
    <w:p>
      <w:pPr>
        <w:rPr>
          <w:rFonts w:ascii="仿宋_GB2312" w:hAnsi="宋体" w:eastAsia="仿宋_GB2312"/>
          <w:spacing w:val="-10"/>
          <w:sz w:val="32"/>
          <w:szCs w:val="32"/>
        </w:rPr>
      </w:pPr>
    </w:p>
    <w:p>
      <w:pPr>
        <w:ind w:left="843" w:hanging="843" w:hangingChars="281"/>
        <w:rPr>
          <w:rFonts w:ascii="仿宋_GB2312" w:hAnsi="宋体" w:eastAsia="仿宋_GB2312"/>
          <w:spacing w:val="-10"/>
          <w:sz w:val="32"/>
          <w:szCs w:val="32"/>
        </w:rPr>
      </w:pPr>
    </w:p>
    <w:p>
      <w:pPr>
        <w:spacing w:line="520" w:lineRule="exact"/>
        <w:rPr>
          <w:rFonts w:ascii="仿宋_GB2312" w:hAnsi="宋体" w:eastAsia="仿宋_GB2312"/>
          <w:spacing w:val="-10"/>
          <w:sz w:val="28"/>
          <w:szCs w:val="28"/>
        </w:rPr>
      </w:pPr>
    </w:p>
    <w:p>
      <w:pPr>
        <w:spacing w:line="520" w:lineRule="exact"/>
        <w:rPr>
          <w:rFonts w:ascii="仿宋_GB2312" w:hAnsi="宋体" w:eastAsia="仿宋_GB2312"/>
          <w:spacing w:val="-10"/>
          <w:sz w:val="28"/>
          <w:szCs w:val="28"/>
        </w:rPr>
      </w:pPr>
    </w:p>
    <w:p>
      <w:pPr>
        <w:spacing w:line="520" w:lineRule="exact"/>
        <w:rPr>
          <w:rFonts w:ascii="仿宋_GB2312" w:hAnsi="宋体" w:eastAsia="仿宋_GB2312"/>
          <w:spacing w:val="-10"/>
          <w:sz w:val="28"/>
          <w:szCs w:val="28"/>
        </w:rPr>
      </w:pPr>
    </w:p>
    <w:p>
      <w:pPr>
        <w:spacing w:line="640" w:lineRule="exact"/>
        <w:ind w:left="751" w:leftChars="134" w:hanging="470" w:hangingChars="181"/>
        <w:rPr>
          <w:rFonts w:ascii="仿宋_GB2312" w:hAnsi="宋体" w:eastAsia="仿宋_GB2312"/>
          <w:spacing w:val="-10"/>
          <w:sz w:val="28"/>
          <w:szCs w:val="28"/>
        </w:rPr>
      </w:pPr>
      <w:r>
        <w:rPr>
          <w:rFonts w:ascii="仿宋_GB2312" w:hAnsi="宋体" w:eastAsia="仿宋_GB2312"/>
          <w:spacing w:val="-10"/>
          <w:sz w:val="28"/>
          <w:szCs w:val="28"/>
        </w:rPr>
        <w:pict>
          <v:line id="直线 3" o:spid="_x0000_s2052" o:spt="20" style="position:absolute;left:0pt;margin-left:0pt;margin-top:0.6pt;height:0pt;width:450pt;z-index:251660288;mso-width-relative:page;mso-height-relative:page;" coordsize="21600,21600">
            <v:path arrowok="t"/>
            <v:fill focussize="0,0"/>
            <v:stroke/>
            <v:imagedata o:title=""/>
            <o:lock v:ext="edit"/>
          </v:line>
        </w:pict>
      </w:r>
      <w:r>
        <w:rPr>
          <w:rFonts w:hint="eastAsia" w:ascii="仿宋_GB2312" w:hAnsi="宋体" w:eastAsia="仿宋_GB2312"/>
          <w:spacing w:val="-10"/>
          <w:sz w:val="28"/>
          <w:szCs w:val="28"/>
        </w:rPr>
        <w:t>抄送：市府办、资源局、住建局、统计局、城管局，生态环境局，</w:t>
      </w:r>
    </w:p>
    <w:p>
      <w:pPr>
        <w:spacing w:line="640" w:lineRule="exact"/>
        <w:ind w:firstLine="1040" w:firstLineChars="400"/>
        <w:rPr>
          <w:rFonts w:ascii="仿宋_GB2312" w:hAnsi="宋体" w:eastAsia="仿宋_GB2312"/>
          <w:spacing w:val="-10"/>
          <w:sz w:val="28"/>
          <w:szCs w:val="28"/>
        </w:rPr>
      </w:pPr>
      <w:r>
        <w:rPr>
          <w:rFonts w:hint="eastAsia" w:ascii="仿宋_GB2312" w:hAnsi="宋体" w:eastAsia="仿宋_GB2312"/>
          <w:spacing w:val="-10"/>
          <w:sz w:val="28"/>
          <w:szCs w:val="28"/>
        </w:rPr>
        <w:t>黄景阳常务副市长，存档（二）。</w:t>
      </w:r>
    </w:p>
    <w:p>
      <w:pPr>
        <w:spacing w:line="520" w:lineRule="exact"/>
        <w:rPr>
          <w:rFonts w:ascii="仿宋_GB2312" w:hAnsi="宋体" w:eastAsia="仿宋_GB2312"/>
          <w:spacing w:val="-10"/>
          <w:sz w:val="28"/>
          <w:szCs w:val="28"/>
        </w:rPr>
      </w:pPr>
      <w:r>
        <w:rPr>
          <w:rFonts w:ascii="仿宋_GB2312" w:hAnsi="宋体" w:eastAsia="仿宋_GB2312"/>
          <w:sz w:val="28"/>
          <w:szCs w:val="28"/>
        </w:rPr>
        <w:pict>
          <v:line id="直线 4" o:spid="_x0000_s2053" o:spt="20" style="position:absolute;left:0pt;margin-left:0pt;margin-top:8.6pt;height:0pt;width:450pt;z-index:251661312;mso-width-relative:page;mso-height-relative:page;" coordsize="21600,21600">
            <v:path arrowok="t"/>
            <v:fill focussize="0,0"/>
            <v:stroke/>
            <v:imagedata o:title=""/>
            <o:lock v:ext="edit"/>
          </v:line>
        </w:pict>
      </w:r>
    </w:p>
    <w:sectPr>
      <w:footerReference r:id="rId3" w:type="even"/>
      <w:pgSz w:w="11906" w:h="16838"/>
      <w:pgMar w:top="1701" w:right="1418" w:bottom="1134"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fixed"/>
    <w:sig w:usb0="00000001" w:usb1="080E0000" w:usb2="00000000" w:usb3="00000000" w:csb0="00040000" w:csb1="00000000"/>
  </w:font>
  <w:font w:name="Cambria Math">
    <w:panose1 w:val="02040503050406030204"/>
    <w:charset w:val="00"/>
    <w:family w:val="auto"/>
    <w:pitch w:val="variable"/>
    <w:sig w:usb0="E00002FF" w:usb1="420024FF" w:usb2="00000000" w:usb3="00000000" w:csb0="2000019F" w:csb1="00000000"/>
  </w:font>
  <w:font w:name="@宋体">
    <w:panose1 w:val="02010600030101010101"/>
    <w:charset w:val="86"/>
    <w:family w:val="auto"/>
    <w:pitch w:val="variable"/>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694AC5"/>
    <w:rsid w:val="00057B1A"/>
    <w:rsid w:val="00063FD0"/>
    <w:rsid w:val="000D23E8"/>
    <w:rsid w:val="000D7F30"/>
    <w:rsid w:val="001478EC"/>
    <w:rsid w:val="00157492"/>
    <w:rsid w:val="001F7EC3"/>
    <w:rsid w:val="002203B7"/>
    <w:rsid w:val="002A7551"/>
    <w:rsid w:val="00351DA1"/>
    <w:rsid w:val="003630E6"/>
    <w:rsid w:val="0037205F"/>
    <w:rsid w:val="00377AF0"/>
    <w:rsid w:val="0039663B"/>
    <w:rsid w:val="00411C24"/>
    <w:rsid w:val="004524E6"/>
    <w:rsid w:val="00454970"/>
    <w:rsid w:val="004B3AD1"/>
    <w:rsid w:val="004C045F"/>
    <w:rsid w:val="005D74D8"/>
    <w:rsid w:val="005F7697"/>
    <w:rsid w:val="00694AC5"/>
    <w:rsid w:val="006D5B2C"/>
    <w:rsid w:val="007619A8"/>
    <w:rsid w:val="007C6257"/>
    <w:rsid w:val="00822100"/>
    <w:rsid w:val="00851453"/>
    <w:rsid w:val="00864EEA"/>
    <w:rsid w:val="008B075F"/>
    <w:rsid w:val="008F0F34"/>
    <w:rsid w:val="009115AB"/>
    <w:rsid w:val="009A233E"/>
    <w:rsid w:val="00A531C9"/>
    <w:rsid w:val="00A81DF8"/>
    <w:rsid w:val="00AA6AA8"/>
    <w:rsid w:val="00AC1101"/>
    <w:rsid w:val="00AD577D"/>
    <w:rsid w:val="00B2542C"/>
    <w:rsid w:val="00BC0B6B"/>
    <w:rsid w:val="00BD1C4A"/>
    <w:rsid w:val="00BF1839"/>
    <w:rsid w:val="00BF4FD8"/>
    <w:rsid w:val="00C069B2"/>
    <w:rsid w:val="00C27C97"/>
    <w:rsid w:val="00C37674"/>
    <w:rsid w:val="00C45332"/>
    <w:rsid w:val="00C5650E"/>
    <w:rsid w:val="00C84C65"/>
    <w:rsid w:val="00CA7BD1"/>
    <w:rsid w:val="00CC00BE"/>
    <w:rsid w:val="00CD7F12"/>
    <w:rsid w:val="00D41706"/>
    <w:rsid w:val="00E41CA4"/>
    <w:rsid w:val="00E9290A"/>
    <w:rsid w:val="00ED6A0D"/>
    <w:rsid w:val="00F74D01"/>
    <w:rsid w:val="00F74F52"/>
    <w:rsid w:val="00F92EE1"/>
    <w:rsid w:val="00FA6D98"/>
    <w:rsid w:val="00FB3B15"/>
    <w:rsid w:val="4DB85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footer"/>
    <w:basedOn w:val="1"/>
    <w:link w:val="8"/>
    <w:unhideWhenUsed/>
    <w:uiPriority w:val="0"/>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7">
    <w:name w:val="页眉 Char"/>
    <w:basedOn w:val="5"/>
    <w:link w:val="3"/>
    <w:semiHidden/>
    <w:uiPriority w:val="99"/>
    <w:rPr>
      <w:sz w:val="18"/>
      <w:szCs w:val="18"/>
    </w:rPr>
  </w:style>
  <w:style w:type="character" w:customStyle="1" w:styleId="8">
    <w:name w:val="页脚 Char"/>
    <w:basedOn w:val="5"/>
    <w:link w:val="2"/>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112</Words>
  <Characters>644</Characters>
  <Lines>5</Lines>
  <Paragraphs>1</Paragraphs>
  <TotalTime>92</TotalTime>
  <ScaleCrop>false</ScaleCrop>
  <LinksUpToDate>false</LinksUpToDate>
  <CharactersWithSpaces>755</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2019-01-31T02:26:00Z</dcterms:created>
  <dc:creator>微软用户</dc:creator>
  <cp:lastModifiedBy>龙葛革</cp:lastModifiedBy>
  <cp:lastPrinted>2019-06-24T07:05:00Z</cp:lastPrinted>
  <dcterms:modified xsi:type="dcterms:W3CDTF">2019-07-01T08:50:12Z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