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专项行动进展情况调度表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___________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乡镇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开发区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）        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时间：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2023年  月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7"/>
        <w:tblW w:w="9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405"/>
        <w:gridCol w:w="2568"/>
        <w:gridCol w:w="550"/>
        <w:gridCol w:w="482"/>
        <w:gridCol w:w="450"/>
        <w:gridCol w:w="2580"/>
        <w:gridCol w:w="625"/>
        <w:gridCol w:w="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25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企业自查发现的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重大事故隐患（个）</w:t>
            </w:r>
          </w:p>
        </w:tc>
        <w:tc>
          <w:tcPr>
            <w:tcW w:w="103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企业自查发现重大事故隐患中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已完成整改的（个）</w:t>
            </w:r>
          </w:p>
        </w:tc>
        <w:tc>
          <w:tcPr>
            <w:tcW w:w="113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检查发现的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重大事故隐患（个）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检查发现重大事故隐患中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已完成整改的（个）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政府挂牌督办的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重大事故隐患（个）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挂牌督办重大事故隐患中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已完成整改的（个）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对企业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自查自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改进行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抽查检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查情况</w:t>
            </w:r>
          </w:p>
        </w:tc>
        <w:tc>
          <w:tcPr>
            <w:tcW w:w="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25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抽查检查的企业总数（家）</w:t>
            </w:r>
          </w:p>
        </w:tc>
        <w:tc>
          <w:tcPr>
            <w:tcW w:w="103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5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企业主要负责人未按要求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亲自研究排查整治工作（家）</w:t>
            </w:r>
          </w:p>
        </w:tc>
        <w:tc>
          <w:tcPr>
            <w:tcW w:w="113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未带队检查（家）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企业未制定分管负责人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职责清单（家）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企业未依法建立安全管理机构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和配足安全管理人员（家）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电焊等特种作业岗位人员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无证上岗作业（家）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外包外租安全管理混乱（家）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未按规定开展应急演练、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员工不熟悉逃生出口（家）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精准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严格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25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帮扶指导重点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（个次）</w:t>
            </w:r>
          </w:p>
        </w:tc>
        <w:tc>
          <w:tcPr>
            <w:tcW w:w="103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5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帮扶指导重点企业（家次）</w:t>
            </w:r>
          </w:p>
        </w:tc>
        <w:tc>
          <w:tcPr>
            <w:tcW w:w="113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行政处罚（次，万元）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企业和企业主要负责人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“一案双罚”（次）</w:t>
            </w:r>
          </w:p>
        </w:tc>
        <w:tc>
          <w:tcPr>
            <w:tcW w:w="1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3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640" w:firstLineChars="200"/>
              <w:jc w:val="center"/>
              <w:textAlignment w:val="auto"/>
            </w:pPr>
          </w:p>
        </w:tc>
        <w:tc>
          <w:tcPr>
            <w:tcW w:w="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640" w:firstLineChars="200"/>
              <w:jc w:val="center"/>
              <w:textAlignment w:val="auto"/>
            </w:pPr>
          </w:p>
        </w:tc>
        <w:tc>
          <w:tcPr>
            <w:tcW w:w="2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640" w:firstLineChars="200"/>
              <w:jc w:val="center"/>
              <w:textAlignment w:val="auto"/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简体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640" w:firstLineChars="200"/>
              <w:jc w:val="center"/>
              <w:textAlignment w:val="auto"/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640" w:firstLineChars="200"/>
              <w:jc w:val="center"/>
              <w:textAlignment w:val="auto"/>
            </w:pPr>
          </w:p>
        </w:tc>
        <w:tc>
          <w:tcPr>
            <w:tcW w:w="113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640" w:firstLineChars="200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移送司法机关（人）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责令停产整顿（家）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7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曝光、约谈、联合惩戒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企业（家）</w:t>
            </w:r>
          </w:p>
        </w:tc>
        <w:tc>
          <w:tcPr>
            <w:tcW w:w="1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8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公布典型执法案例（个）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其中危险作业罪案例（个）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典型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3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2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0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简体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危险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责任倒查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追责问责（人）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约谈通报（次）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cs="Times New Roma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anumMyeongjo">
    <w:altName w:val="Malgun Gothic"/>
    <w:panose1 w:val="02020603020101020101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-162560</wp:posOffset>
              </wp:positionV>
              <wp:extent cx="488950" cy="3251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NanumMyeongjo" w:hAnsi="NanumMyeongjo" w:eastAsia="NanumMyeongjo" w:cs="NanumMyeongjo"/>
                              <w:sz w:val="18"/>
                            </w:rPr>
                          </w:pPr>
                          <w:r>
                            <w:rPr>
                              <w:rFonts w:hint="eastAsia" w:ascii="NanumMyeongjo" w:hAnsi="NanumMyeongjo" w:eastAsia="NanumMyeongjo" w:cs="NanumMyeongj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NanumMyeongjo" w:hAnsi="NanumMyeongjo" w:eastAsia="NanumMyeongjo" w:cs="NanumMyeongj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NanumMyeongjo" w:hAnsi="NanumMyeongjo" w:eastAsia="NanumMyeongjo" w:cs="NanumMyeongj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NanumMyeongjo" w:hAnsi="NanumMyeongjo" w:eastAsia="NanumMyeongjo" w:cs="NanumMyeongjo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NanumMyeongjo" w:hAnsi="NanumMyeongjo" w:eastAsia="NanumMyeongjo" w:cs="NanumMyeongj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8pt;height:25.6pt;width:38.5pt;mso-position-horizontal:outside;mso-position-horizontal-relative:margin;z-index:251659264;mso-width-relative:page;mso-height-relative:page;" filled="f" stroked="f" coordsize="21600,21600" o:gfxdata="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BUsh1AAAAAYBAAAPAAAAAAAAAAEAIAAAACIAAABkcnMvZG93bnJldi54bWxQSwEC&#10;FAAUAAAACACHTuJAmOAbrzECAABV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NanumMyeongjo" w:hAnsi="NanumMyeongjo" w:eastAsia="NanumMyeongjo" w:cs="NanumMyeongjo"/>
                        <w:sz w:val="18"/>
                      </w:rPr>
                    </w:pPr>
                    <w:r>
                      <w:rPr>
                        <w:rFonts w:hint="eastAsia" w:ascii="NanumMyeongjo" w:hAnsi="NanumMyeongjo" w:eastAsia="NanumMyeongjo" w:cs="NanumMyeongj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NanumMyeongjo" w:hAnsi="NanumMyeongjo" w:eastAsia="NanumMyeongjo" w:cs="NanumMyeongj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NanumMyeongjo" w:hAnsi="NanumMyeongjo" w:eastAsia="NanumMyeongjo" w:cs="NanumMyeongj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NanumMyeongjo" w:hAnsi="NanumMyeongjo" w:eastAsia="NanumMyeongjo" w:cs="NanumMyeongjo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NanumMyeongjo" w:hAnsi="NanumMyeongjo" w:eastAsia="NanumMyeongjo" w:cs="NanumMyeongj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-114300</wp:posOffset>
              </wp:positionV>
              <wp:extent cx="567055" cy="24765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center"/>
                            <w:rPr>
                              <w:rFonts w:hint="eastAsia" w:ascii="NanumMyeongjo" w:hAnsi="NanumMyeongjo" w:eastAsia="NanumMyeongjo" w:cs="NanumMyeongj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pt;height:19.5pt;width:44.65pt;mso-position-horizontal-relative:margin;z-index:251660288;mso-width-relative:page;mso-height-relative:page;" filled="f" stroked="f" coordsize="21600,21600" o:gfxdata="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2vVic1gAAAAYBAAAPAAAAAAAAAAEAIAAAACIAAABk&#10;cnMvZG93bnJldi54bWxQSwECFAAUAAAACACHTuJAIVaN2M8BAACZ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napToGrid w:val="0"/>
                      <w:jc w:val="center"/>
                      <w:rPr>
                        <w:rFonts w:hint="eastAsia" w:ascii="NanumMyeongjo" w:hAnsi="NanumMyeongjo" w:eastAsia="NanumMyeongjo" w:cs="NanumMyeongjo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Times New Roman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szCs w:val="3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ZTU4ZmIyNWIzZTdmOGVkN2QzOTBmMzAyYzQ3MjYifQ=="/>
  </w:docVars>
  <w:rsids>
    <w:rsidRoot w:val="007E75F0"/>
    <w:rsid w:val="00036A13"/>
    <w:rsid w:val="0004302B"/>
    <w:rsid w:val="00046ABD"/>
    <w:rsid w:val="000609D7"/>
    <w:rsid w:val="0008209C"/>
    <w:rsid w:val="00095301"/>
    <w:rsid w:val="000D1D1D"/>
    <w:rsid w:val="0012728D"/>
    <w:rsid w:val="00156351"/>
    <w:rsid w:val="00166C69"/>
    <w:rsid w:val="00180EDE"/>
    <w:rsid w:val="00181F6A"/>
    <w:rsid w:val="00184C2F"/>
    <w:rsid w:val="0020361F"/>
    <w:rsid w:val="002077D2"/>
    <w:rsid w:val="002409F7"/>
    <w:rsid w:val="002612CC"/>
    <w:rsid w:val="002B03AF"/>
    <w:rsid w:val="002C4E80"/>
    <w:rsid w:val="002D696F"/>
    <w:rsid w:val="002F4D61"/>
    <w:rsid w:val="0033108B"/>
    <w:rsid w:val="00364E00"/>
    <w:rsid w:val="003872BA"/>
    <w:rsid w:val="00390DE0"/>
    <w:rsid w:val="00393935"/>
    <w:rsid w:val="00397DD6"/>
    <w:rsid w:val="003A0256"/>
    <w:rsid w:val="003B7AFC"/>
    <w:rsid w:val="003B7CBB"/>
    <w:rsid w:val="003C2216"/>
    <w:rsid w:val="003C54A2"/>
    <w:rsid w:val="003E1C78"/>
    <w:rsid w:val="00416430"/>
    <w:rsid w:val="00423B5E"/>
    <w:rsid w:val="004252B5"/>
    <w:rsid w:val="00425814"/>
    <w:rsid w:val="0043476E"/>
    <w:rsid w:val="0044536A"/>
    <w:rsid w:val="00447D82"/>
    <w:rsid w:val="0046694A"/>
    <w:rsid w:val="00483CAC"/>
    <w:rsid w:val="00492EEC"/>
    <w:rsid w:val="004B736E"/>
    <w:rsid w:val="004C2DFB"/>
    <w:rsid w:val="004D7953"/>
    <w:rsid w:val="004F4C24"/>
    <w:rsid w:val="004F6127"/>
    <w:rsid w:val="005125C6"/>
    <w:rsid w:val="0053284D"/>
    <w:rsid w:val="005B5248"/>
    <w:rsid w:val="005B6DE3"/>
    <w:rsid w:val="005C5FC5"/>
    <w:rsid w:val="005D4225"/>
    <w:rsid w:val="005E5EF4"/>
    <w:rsid w:val="0060148B"/>
    <w:rsid w:val="006310CC"/>
    <w:rsid w:val="00646BDB"/>
    <w:rsid w:val="006634C9"/>
    <w:rsid w:val="00673DAF"/>
    <w:rsid w:val="0067592F"/>
    <w:rsid w:val="0068377A"/>
    <w:rsid w:val="00696264"/>
    <w:rsid w:val="006A722E"/>
    <w:rsid w:val="006F726D"/>
    <w:rsid w:val="00732C2F"/>
    <w:rsid w:val="00764E52"/>
    <w:rsid w:val="00772A7D"/>
    <w:rsid w:val="00781E89"/>
    <w:rsid w:val="00782B22"/>
    <w:rsid w:val="00783FB9"/>
    <w:rsid w:val="007B3B7A"/>
    <w:rsid w:val="007B49C2"/>
    <w:rsid w:val="007D7EE8"/>
    <w:rsid w:val="007E0385"/>
    <w:rsid w:val="007E75F0"/>
    <w:rsid w:val="00835AC4"/>
    <w:rsid w:val="008665FF"/>
    <w:rsid w:val="00875A2F"/>
    <w:rsid w:val="0088352D"/>
    <w:rsid w:val="008974A1"/>
    <w:rsid w:val="008A1548"/>
    <w:rsid w:val="008D2B65"/>
    <w:rsid w:val="00901870"/>
    <w:rsid w:val="00916BE6"/>
    <w:rsid w:val="0094294C"/>
    <w:rsid w:val="00957AD4"/>
    <w:rsid w:val="0096571B"/>
    <w:rsid w:val="009728FF"/>
    <w:rsid w:val="009745F4"/>
    <w:rsid w:val="009D07F3"/>
    <w:rsid w:val="009D1821"/>
    <w:rsid w:val="009D276E"/>
    <w:rsid w:val="009F78FA"/>
    <w:rsid w:val="009F7E6B"/>
    <w:rsid w:val="00A00DA6"/>
    <w:rsid w:val="00A042B7"/>
    <w:rsid w:val="00A1557F"/>
    <w:rsid w:val="00A5677B"/>
    <w:rsid w:val="00A673CF"/>
    <w:rsid w:val="00AB7A64"/>
    <w:rsid w:val="00AD65E9"/>
    <w:rsid w:val="00AD7B0E"/>
    <w:rsid w:val="00B21AAB"/>
    <w:rsid w:val="00B23186"/>
    <w:rsid w:val="00B31AF1"/>
    <w:rsid w:val="00B42330"/>
    <w:rsid w:val="00B65AD5"/>
    <w:rsid w:val="00B65C37"/>
    <w:rsid w:val="00BA5154"/>
    <w:rsid w:val="00BE0016"/>
    <w:rsid w:val="00C03A55"/>
    <w:rsid w:val="00C15AB4"/>
    <w:rsid w:val="00C2797E"/>
    <w:rsid w:val="00C52941"/>
    <w:rsid w:val="00C617F0"/>
    <w:rsid w:val="00C73399"/>
    <w:rsid w:val="00C932BF"/>
    <w:rsid w:val="00C93379"/>
    <w:rsid w:val="00CE0AB1"/>
    <w:rsid w:val="00CE253D"/>
    <w:rsid w:val="00CE4700"/>
    <w:rsid w:val="00CF18C1"/>
    <w:rsid w:val="00D16069"/>
    <w:rsid w:val="00D45DBE"/>
    <w:rsid w:val="00D54D8D"/>
    <w:rsid w:val="00D57AF5"/>
    <w:rsid w:val="00D82083"/>
    <w:rsid w:val="00DA5B56"/>
    <w:rsid w:val="00DF14BB"/>
    <w:rsid w:val="00DF14D8"/>
    <w:rsid w:val="00E343A8"/>
    <w:rsid w:val="00E471C1"/>
    <w:rsid w:val="00E72EF9"/>
    <w:rsid w:val="00E91147"/>
    <w:rsid w:val="00E94BF3"/>
    <w:rsid w:val="00E96F62"/>
    <w:rsid w:val="00EB6D7F"/>
    <w:rsid w:val="00ED02BD"/>
    <w:rsid w:val="00F43532"/>
    <w:rsid w:val="00F4373C"/>
    <w:rsid w:val="00F60156"/>
    <w:rsid w:val="00F70267"/>
    <w:rsid w:val="00F84351"/>
    <w:rsid w:val="00FB30F1"/>
    <w:rsid w:val="00FB5017"/>
    <w:rsid w:val="039B5B6E"/>
    <w:rsid w:val="042F3C77"/>
    <w:rsid w:val="04DB0C9E"/>
    <w:rsid w:val="06451158"/>
    <w:rsid w:val="07006EA5"/>
    <w:rsid w:val="07106873"/>
    <w:rsid w:val="07F9658F"/>
    <w:rsid w:val="097E00F3"/>
    <w:rsid w:val="0DDD617D"/>
    <w:rsid w:val="12101F2D"/>
    <w:rsid w:val="139B784B"/>
    <w:rsid w:val="14062DEB"/>
    <w:rsid w:val="141334FE"/>
    <w:rsid w:val="162E777B"/>
    <w:rsid w:val="1EBA2EF4"/>
    <w:rsid w:val="1EDF23BA"/>
    <w:rsid w:val="212C40AD"/>
    <w:rsid w:val="21380F88"/>
    <w:rsid w:val="21D27CB5"/>
    <w:rsid w:val="22394A78"/>
    <w:rsid w:val="25E46AA9"/>
    <w:rsid w:val="26B26E88"/>
    <w:rsid w:val="2870562F"/>
    <w:rsid w:val="2A5266D7"/>
    <w:rsid w:val="2E1B3283"/>
    <w:rsid w:val="2FFE5E12"/>
    <w:rsid w:val="309D4697"/>
    <w:rsid w:val="31F78B3A"/>
    <w:rsid w:val="32A1752C"/>
    <w:rsid w:val="35EC11AB"/>
    <w:rsid w:val="35F31136"/>
    <w:rsid w:val="35FC217F"/>
    <w:rsid w:val="368D0E6A"/>
    <w:rsid w:val="379D238B"/>
    <w:rsid w:val="37A442EA"/>
    <w:rsid w:val="37A8179D"/>
    <w:rsid w:val="37DE77FC"/>
    <w:rsid w:val="37FF5C64"/>
    <w:rsid w:val="397EBA2E"/>
    <w:rsid w:val="3B4B164C"/>
    <w:rsid w:val="3BE964EA"/>
    <w:rsid w:val="3CAA05F4"/>
    <w:rsid w:val="3EEB27FE"/>
    <w:rsid w:val="3F4563B2"/>
    <w:rsid w:val="42733236"/>
    <w:rsid w:val="453C5E40"/>
    <w:rsid w:val="48147269"/>
    <w:rsid w:val="4A0D3F70"/>
    <w:rsid w:val="4D7E41C8"/>
    <w:rsid w:val="4E7265DA"/>
    <w:rsid w:val="50473BDF"/>
    <w:rsid w:val="56748F12"/>
    <w:rsid w:val="57AF9592"/>
    <w:rsid w:val="5A938C0A"/>
    <w:rsid w:val="5AF64D73"/>
    <w:rsid w:val="5AFF3016"/>
    <w:rsid w:val="5BC7F966"/>
    <w:rsid w:val="5DA54D4D"/>
    <w:rsid w:val="5E9C7CC5"/>
    <w:rsid w:val="5F69359F"/>
    <w:rsid w:val="5F9A1337"/>
    <w:rsid w:val="5FE36085"/>
    <w:rsid w:val="5FFF1DF0"/>
    <w:rsid w:val="65102E3B"/>
    <w:rsid w:val="65EE0E50"/>
    <w:rsid w:val="67233D00"/>
    <w:rsid w:val="67DD478C"/>
    <w:rsid w:val="698519E9"/>
    <w:rsid w:val="6B5B08F1"/>
    <w:rsid w:val="6BFF5DC0"/>
    <w:rsid w:val="6C3B20AE"/>
    <w:rsid w:val="6CCE7137"/>
    <w:rsid w:val="6E3B17CD"/>
    <w:rsid w:val="6E53834B"/>
    <w:rsid w:val="6EEAEEBE"/>
    <w:rsid w:val="6EFB907E"/>
    <w:rsid w:val="6EFD1297"/>
    <w:rsid w:val="735B87E5"/>
    <w:rsid w:val="74FEDEBE"/>
    <w:rsid w:val="75EFFC9C"/>
    <w:rsid w:val="76DD0404"/>
    <w:rsid w:val="775D7FDF"/>
    <w:rsid w:val="784C3D32"/>
    <w:rsid w:val="78666C19"/>
    <w:rsid w:val="7A14638B"/>
    <w:rsid w:val="7AF5302A"/>
    <w:rsid w:val="7B3F4797"/>
    <w:rsid w:val="7B9E386B"/>
    <w:rsid w:val="7BCF4AAF"/>
    <w:rsid w:val="7D37081B"/>
    <w:rsid w:val="7D3DF8FD"/>
    <w:rsid w:val="7DBA40FD"/>
    <w:rsid w:val="7DCF3C1D"/>
    <w:rsid w:val="7DDE526C"/>
    <w:rsid w:val="7DFA890C"/>
    <w:rsid w:val="7DFFBC5F"/>
    <w:rsid w:val="7E696CC0"/>
    <w:rsid w:val="7EFF0BC5"/>
    <w:rsid w:val="7EFF3808"/>
    <w:rsid w:val="7FB4C33E"/>
    <w:rsid w:val="7FCF692C"/>
    <w:rsid w:val="7FDF6A22"/>
    <w:rsid w:val="7FF7F975"/>
    <w:rsid w:val="7FFFCB73"/>
    <w:rsid w:val="864FF804"/>
    <w:rsid w:val="8EBFD0E9"/>
    <w:rsid w:val="93FB8A36"/>
    <w:rsid w:val="9ADFD4F4"/>
    <w:rsid w:val="9BF3A703"/>
    <w:rsid w:val="9F7F59EB"/>
    <w:rsid w:val="B379F718"/>
    <w:rsid w:val="B3D643FE"/>
    <w:rsid w:val="B7FF2C5A"/>
    <w:rsid w:val="BBBB13F6"/>
    <w:rsid w:val="BCD70248"/>
    <w:rsid w:val="BEFF2D58"/>
    <w:rsid w:val="BF5B3257"/>
    <w:rsid w:val="BFBDCF27"/>
    <w:rsid w:val="BFC7C42C"/>
    <w:rsid w:val="BFDDFC32"/>
    <w:rsid w:val="BFEE9493"/>
    <w:rsid w:val="C6F78F6C"/>
    <w:rsid w:val="CBFD91CB"/>
    <w:rsid w:val="D192AE2D"/>
    <w:rsid w:val="D2FF3E95"/>
    <w:rsid w:val="D6FBA3B4"/>
    <w:rsid w:val="D83FB4BE"/>
    <w:rsid w:val="DB2B01D5"/>
    <w:rsid w:val="DEBEEFB6"/>
    <w:rsid w:val="DFE76928"/>
    <w:rsid w:val="DFFF87F9"/>
    <w:rsid w:val="E3FB95B1"/>
    <w:rsid w:val="E73F75B3"/>
    <w:rsid w:val="E7778387"/>
    <w:rsid w:val="E7E58F35"/>
    <w:rsid w:val="EAB6FCE2"/>
    <w:rsid w:val="ED9BB2F6"/>
    <w:rsid w:val="EEBEFD30"/>
    <w:rsid w:val="EFDF8D89"/>
    <w:rsid w:val="EFF2E77B"/>
    <w:rsid w:val="EFFBFB49"/>
    <w:rsid w:val="F72BB988"/>
    <w:rsid w:val="F79BA7F7"/>
    <w:rsid w:val="F7DBF4EC"/>
    <w:rsid w:val="F7ED9692"/>
    <w:rsid w:val="F9FFEAEE"/>
    <w:rsid w:val="FBDD6A77"/>
    <w:rsid w:val="FBFB2C86"/>
    <w:rsid w:val="FD6E8FE2"/>
    <w:rsid w:val="FDF69FD2"/>
    <w:rsid w:val="FEAA8589"/>
    <w:rsid w:val="FF3DB41E"/>
    <w:rsid w:val="FF4C8017"/>
    <w:rsid w:val="FF6F45CC"/>
    <w:rsid w:val="FF77906A"/>
    <w:rsid w:val="FF7EC2F3"/>
    <w:rsid w:val="FFB38BA1"/>
    <w:rsid w:val="FFDBC84F"/>
    <w:rsid w:val="FFDBDFD3"/>
    <w:rsid w:val="FFF181D1"/>
    <w:rsid w:val="FFF59ABB"/>
    <w:rsid w:val="FFFD9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方正仿宋简体"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1"/>
    <w:link w:val="30"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line="240" w:lineRule="atLeast"/>
      <w:ind w:firstLine="280" w:firstLineChars="100"/>
    </w:pPr>
    <w:rPr>
      <w:rFonts w:ascii="华文中宋" w:hAnsi="华文中宋" w:eastAsia="华文中宋"/>
      <w:sz w:val="28"/>
      <w:szCs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7">
    <w:name w:val="table of authorities"/>
    <w:basedOn w:val="1"/>
    <w:next w:val="1"/>
    <w:qFormat/>
    <w:uiPriority w:val="99"/>
    <w:pPr>
      <w:ind w:left="200" w:leftChars="200"/>
    </w:pPr>
  </w:style>
  <w:style w:type="paragraph" w:styleId="8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9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next w:val="1"/>
    <w:link w:val="28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ascii="Cambria" w:hAnsi="Cambria" w:eastAsia="等线"/>
      <w:b/>
      <w:bCs/>
      <w:szCs w:val="32"/>
    </w:rPr>
  </w:style>
  <w:style w:type="paragraph" w:styleId="16">
    <w:name w:val="annotation subject"/>
    <w:basedOn w:val="8"/>
    <w:next w:val="8"/>
    <w:link w:val="27"/>
    <w:semiHidden/>
    <w:unhideWhenUsed/>
    <w:qFormat/>
    <w:uiPriority w:val="99"/>
    <w:rPr>
      <w:b/>
      <w:bCs/>
    </w:rPr>
  </w:style>
  <w:style w:type="table" w:styleId="1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3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25">
    <w:name w:val="标题 字符"/>
    <w:basedOn w:val="19"/>
    <w:link w:val="15"/>
    <w:qFormat/>
    <w:uiPriority w:val="0"/>
    <w:rPr>
      <w:rFonts w:ascii="Cambria" w:hAnsi="Cambria" w:eastAsia="等线" w:cs="方正仿宋简体"/>
      <w:b/>
      <w:bCs/>
      <w:sz w:val="32"/>
      <w:szCs w:val="32"/>
    </w:rPr>
  </w:style>
  <w:style w:type="character" w:customStyle="1" w:styleId="26">
    <w:name w:val="批注文字 字符"/>
    <w:basedOn w:val="19"/>
    <w:link w:val="8"/>
    <w:semiHidden/>
    <w:qFormat/>
    <w:uiPriority w:val="99"/>
    <w:rPr>
      <w:rFonts w:ascii="Calibri" w:hAnsi="Calibri" w:eastAsia="方正仿宋简体" w:cs="方正仿宋简体"/>
      <w:sz w:val="32"/>
      <w:szCs w:val="24"/>
    </w:rPr>
  </w:style>
  <w:style w:type="character" w:customStyle="1" w:styleId="27">
    <w:name w:val="批注主题 字符"/>
    <w:basedOn w:val="26"/>
    <w:link w:val="16"/>
    <w:semiHidden/>
    <w:qFormat/>
    <w:uiPriority w:val="99"/>
    <w:rPr>
      <w:rFonts w:ascii="Calibri" w:hAnsi="Calibri" w:eastAsia="方正仿宋简体" w:cs="方正仿宋简体"/>
      <w:b/>
      <w:bCs/>
      <w:sz w:val="32"/>
      <w:szCs w:val="24"/>
    </w:rPr>
  </w:style>
  <w:style w:type="character" w:customStyle="1" w:styleId="28">
    <w:name w:val="批注框文本 字符"/>
    <w:basedOn w:val="19"/>
    <w:link w:val="10"/>
    <w:semiHidden/>
    <w:qFormat/>
    <w:uiPriority w:val="99"/>
    <w:rPr>
      <w:rFonts w:ascii="Calibri" w:hAnsi="Calibri" w:eastAsia="方正仿宋简体" w:cs="方正仿宋简体"/>
      <w:sz w:val="18"/>
      <w:szCs w:val="18"/>
    </w:rPr>
  </w:style>
  <w:style w:type="character" w:customStyle="1" w:styleId="29">
    <w:name w:val="日期 字符"/>
    <w:basedOn w:val="19"/>
    <w:link w:val="9"/>
    <w:semiHidden/>
    <w:qFormat/>
    <w:uiPriority w:val="99"/>
    <w:rPr>
      <w:rFonts w:ascii="Calibri" w:hAnsi="Calibri" w:eastAsia="方正仿宋简体" w:cs="方正仿宋简体"/>
      <w:sz w:val="32"/>
      <w:szCs w:val="24"/>
    </w:rPr>
  </w:style>
  <w:style w:type="character" w:customStyle="1" w:styleId="30">
    <w:name w:val="标题 1 字符"/>
    <w:basedOn w:val="19"/>
    <w:link w:val="6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475</Words>
  <Characters>489</Characters>
  <Lines>24</Lines>
  <Paragraphs>6</Paragraphs>
  <TotalTime>8</TotalTime>
  <ScaleCrop>false</ScaleCrop>
  <LinksUpToDate>false</LinksUpToDate>
  <CharactersWithSpaces>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2022-04-30T01:21:00Z</dcterms:created>
  <dc:creator>潘勤</dc:creator>
  <cp:lastModifiedBy>淡蓝色</cp:lastModifiedBy>
  <cp:lastPrinted>2023-05-22T08:00:00Z</cp:lastPrinted>
  <dcterms:modified xsi:type="dcterms:W3CDTF">2023-05-23T07:40:30Z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0FF3D97925EC49AFBF3F6F26D5A5C036_13</vt:lpwstr>
  </property>
</Properties>
</file>