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10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附件4</w:t>
      </w:r>
    </w:p>
    <w:p w14:paraId="7199F6EE">
      <w:pPr>
        <w:rPr>
          <w:rFonts w:hint="default"/>
          <w:lang w:val="en-US" w:eastAsia="zh-CN"/>
        </w:rPr>
      </w:pPr>
    </w:p>
    <w:p w14:paraId="45C6F7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南安市20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规模种粮主体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粮食种植面积</w:t>
      </w:r>
    </w:p>
    <w:p w14:paraId="6E27E5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汇总表</w:t>
      </w:r>
    </w:p>
    <w:bookmarkEnd w:id="0"/>
    <w:p w14:paraId="1FAE49BB"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乡镇（街道）人民政府（办事处）（盖章）             单位：亩</w:t>
      </w:r>
    </w:p>
    <w:tbl>
      <w:tblPr>
        <w:tblStyle w:val="2"/>
        <w:tblW w:w="10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52"/>
        <w:gridCol w:w="1936"/>
        <w:gridCol w:w="1230"/>
        <w:gridCol w:w="1449"/>
        <w:gridCol w:w="2204"/>
        <w:gridCol w:w="1076"/>
      </w:tblGrid>
      <w:tr w14:paraId="30906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0D64B7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729E018"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规模种粮主体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6C033C2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种植地点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38BECD6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耕地面积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6467F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 w:eastAsia="黑体" w:cs="Times New Roman"/>
                <w:sz w:val="24"/>
              </w:rPr>
              <w:t>年实际种植粮食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的耕地</w:t>
            </w:r>
            <w:r>
              <w:rPr>
                <w:rFonts w:ascii="Times New Roman" w:hAnsi="Times New Roman" w:eastAsia="黑体" w:cs="Times New Roman"/>
                <w:sz w:val="24"/>
              </w:rPr>
              <w:t>面积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BEEC">
            <w:pPr>
              <w:widowControl/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 w14:paraId="2D27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5ED12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81E74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33C8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17E9B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21DB4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单季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9CAF">
            <w:pPr>
              <w:widowControl/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双季及以上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EC7E">
            <w:pPr>
              <w:widowControl/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</w:tr>
      <w:tr w14:paraId="7CA32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939FB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9029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BA29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77E8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A66A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FEAF0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DE0B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F50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BD038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F1C2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0A4C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712F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BC8C8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C06DA4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7A5C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2291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9FF33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7A712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AEE3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4DEC0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A7514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9DAEDD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B0EE1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7DD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ABB99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51AD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2334E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8C26E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02402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CD9DC2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9C7F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618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80D5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B79A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16669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ABED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0DB80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5138A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154F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94B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7B635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4BF34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3D673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2B6D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37B1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F974D">
            <w:pPr>
              <w:widowControl/>
              <w:jc w:val="lef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AEAF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FD0F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CF73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85A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5D9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5725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3757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0F2023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791B9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3EE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BA7E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E6E0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A035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61B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075FF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5A54EE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0934">
            <w:pPr>
              <w:widowControl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8DC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0637" w:type="dxa"/>
            <w:gridSpan w:val="7"/>
            <w:tcBorders>
              <w:top w:val="single" w:color="auto" w:sz="4" w:space="0"/>
              <w:left w:val="nil"/>
            </w:tcBorders>
          </w:tcPr>
          <w:p w14:paraId="1EB06210">
            <w:pPr>
              <w:adjustRightInd w:val="0"/>
              <w:snapToGrid w:val="0"/>
              <w:spacing w:line="560" w:lineRule="exact"/>
              <w:ind w:left="840" w:hanging="840" w:hangingChars="3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备注：1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规模种粮主体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需提供有效的土地承包合同或流转、租地协议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、测量报告</w:t>
            </w: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并经所在村核实确认；</w:t>
            </w:r>
          </w:p>
          <w:p w14:paraId="1A457093">
            <w:pPr>
              <w:adjustRightInd w:val="0"/>
              <w:snapToGrid w:val="0"/>
              <w:spacing w:line="560" w:lineRule="exact"/>
              <w:ind w:left="840" w:hanging="840" w:hangingChars="3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本表内容要据实填报，一式二份，一份乡镇（街道）留档，一份报市农业农村局。</w:t>
            </w:r>
          </w:p>
          <w:p w14:paraId="7EE9726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11CDAC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经办人（签字）：      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分管领导（签字）： </w:t>
            </w:r>
          </w:p>
          <w:p w14:paraId="020077E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                         </w:t>
            </w:r>
          </w:p>
          <w:p w14:paraId="3B61ABD8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乡（镇）长（街道主任）（签字）：              填报时间：    年  月  日</w:t>
            </w:r>
          </w:p>
        </w:tc>
      </w:tr>
    </w:tbl>
    <w:p w14:paraId="55FA1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2025-03-12T13:53:45Z</dcterms:created>
  <dc:creator>Administrator</dc:creator>
  <cp:lastModifiedBy>Administrator</cp:lastModifiedBy>
  <dcterms:modified xsi:type="dcterms:W3CDTF">2025-03-12T13:53:58Z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eyJoZGlkIjoiZmYwZTFjMTZkZDkwNmQzNzY3NzMzNDE2OWJhN2FhN2IifQ==</vt:lpwstr>
  </property>
  <property fmtid="{D5CDD505-2E9C-101B-9397-08002B2CF9AE}" pid="4" name="ICV">
    <vt:lpwstr>113797F569AE4088AF885C28F9450E4C_12</vt:lpwstr>
  </property>
</Properties>
</file>