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</w:p>
    <w:p>
      <w:pPr>
        <w:spacing w:line="360" w:lineRule="auto"/>
        <w:jc w:val="center"/>
        <w:rPr>
          <w:rFonts w:ascii="黑体" w:hAnsi="黑体" w:eastAsia="黑体"/>
          <w:b/>
          <w:sz w:val="52"/>
          <w:szCs w:val="52"/>
        </w:rPr>
      </w:pPr>
    </w:p>
    <w:p>
      <w:pPr>
        <w:spacing w:line="360" w:lineRule="auto"/>
        <w:jc w:val="center"/>
        <w:rPr>
          <w:rFonts w:ascii="黑体" w:hAnsi="黑体" w:eastAsia="黑体"/>
          <w:b/>
          <w:sz w:val="52"/>
          <w:szCs w:val="52"/>
        </w:rPr>
      </w:pPr>
    </w:p>
    <w:p>
      <w:pPr>
        <w:spacing w:line="360" w:lineRule="auto"/>
        <w:jc w:val="center"/>
        <w:rPr>
          <w:rFonts w:ascii="黑体" w:hAnsi="黑体" w:eastAsia="黑体"/>
          <w:b/>
          <w:sz w:val="52"/>
          <w:szCs w:val="52"/>
        </w:rPr>
      </w:pPr>
      <w:r>
        <w:rPr>
          <w:rFonts w:hint="eastAsia" w:ascii="黑体" w:hAnsi="黑体" w:eastAsia="黑体"/>
          <w:b/>
          <w:sz w:val="52"/>
          <w:szCs w:val="52"/>
        </w:rPr>
        <w:t>南安市石井高速出口启动区片区</w:t>
      </w:r>
    </w:p>
    <w:p>
      <w:pPr>
        <w:spacing w:line="360" w:lineRule="auto"/>
        <w:jc w:val="center"/>
        <w:rPr>
          <w:rFonts w:ascii="黑体" w:hAnsi="黑体" w:eastAsia="黑体"/>
          <w:b/>
          <w:sz w:val="52"/>
          <w:szCs w:val="52"/>
        </w:rPr>
      </w:pPr>
      <w:r>
        <w:rPr>
          <w:rFonts w:hint="eastAsia" w:ascii="黑体" w:hAnsi="黑体" w:eastAsia="黑体"/>
          <w:b/>
          <w:sz w:val="52"/>
          <w:szCs w:val="52"/>
        </w:rPr>
        <w:t>土地征收成片开发方案</w:t>
      </w:r>
    </w:p>
    <w:p>
      <w:pPr>
        <w:spacing w:line="360" w:lineRule="auto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南安市人民政府</w:t>
      </w:r>
    </w:p>
    <w:p>
      <w:pPr>
        <w:pStyle w:val="2"/>
        <w:rPr>
          <w:rFonts w:ascii="黑体" w:hAnsi="黑体"/>
          <w:sz w:val="44"/>
          <w:szCs w:val="44"/>
        </w:rPr>
      </w:pPr>
    </w:p>
    <w:p/>
    <w:p>
      <w:pPr>
        <w:spacing w:line="360" w:lineRule="auto"/>
        <w:jc w:val="center"/>
        <w:rPr>
          <w:rFonts w:ascii="黑体" w:hAnsi="黑体" w:eastAsia="黑体"/>
          <w:b/>
          <w:sz w:val="44"/>
          <w:szCs w:val="44"/>
        </w:rPr>
      </w:pPr>
    </w:p>
    <w:p>
      <w:pPr>
        <w:spacing w:line="360" w:lineRule="auto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南安市石井高速出口启动区片区</w:t>
      </w:r>
    </w:p>
    <w:p>
      <w:pPr>
        <w:spacing w:line="360" w:lineRule="auto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土地征收成片开发方案</w:t>
      </w:r>
    </w:p>
    <w:p>
      <w:pPr>
        <w:spacing w:line="5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一、基本情况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本方案东至林柄村，西至南惠支线高速石井出口连接路，南至南港路，北至成功大道连接线，涉及石井镇林柄村、古山村，共1个镇2个村，不涉及省级以上开发区。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根据实地勘测调查，本方案成片开发范围总面积6.2264</w:t>
      </w:r>
      <w:r>
        <w:rPr>
          <w:rFonts w:hint="eastAsia" w:ascii="仿宋_GB2312" w:hAnsi="仿宋_GB2312" w:eastAsia="仿宋_GB2312" w:cs="仿宋_GB2312"/>
          <w:sz w:val="32"/>
          <w:szCs w:val="32"/>
        </w:rPr>
        <w:t>公顷。</w:t>
      </w:r>
    </w:p>
    <w:p>
      <w:pPr>
        <w:spacing w:line="5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二、必要性和科学合理性分析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通过本方案成片开发，将石井高速出口启动区片区打造成为集文化休闲、商务综合、生态社区、产业服务等多功能于一体，引领片区生活取向，彰显石井地域特色，提升服务发展水平的标志性高品质滨海城市门户。通过完善区域交通路网，提升片区居民生活质量，打造高品质生态居住区，满足居民对美好生活意愿和良好居住环境的需求。</w:t>
      </w:r>
    </w:p>
    <w:p>
      <w:pPr>
        <w:spacing w:line="5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三、主要用途和实现功能分析</w:t>
      </w:r>
    </w:p>
    <w:p>
      <w:pPr>
        <w:pStyle w:val="20"/>
        <w:spacing w:line="600" w:lineRule="exact"/>
        <w:ind w:firstLine="640"/>
        <w:jc w:val="both"/>
        <w:rPr>
          <w:rFonts w:eastAsia="仿宋_GB2312" w:cstheme="minorBidi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本方案用地总面</w:t>
      </w:r>
      <w:r>
        <w:rPr>
          <w:rFonts w:hint="eastAsia" w:eastAsia="仿宋_GB2312"/>
          <w:sz w:val="32"/>
          <w:szCs w:val="32"/>
        </w:rPr>
        <w:t>积6.2264公顷，主要用途为城镇住宅用地和商业用地。其中城镇住宅用地面积1.1044公顷，实现居住开发建设功能；商业用地面积2.6189公顷，实现</w:t>
      </w:r>
      <w:r>
        <w:rPr>
          <w:rFonts w:eastAsia="仿宋_GB2312"/>
          <w:sz w:val="32"/>
          <w:szCs w:val="32"/>
        </w:rPr>
        <w:t>商铺、商场等商业服务业</w:t>
      </w:r>
      <w:r>
        <w:rPr>
          <w:rFonts w:hint="eastAsia" w:eastAsia="仿宋_GB2312"/>
          <w:sz w:val="32"/>
          <w:szCs w:val="32"/>
        </w:rPr>
        <w:t>项目建设功能；城镇村道路用地面积</w:t>
      </w:r>
      <w:r>
        <w:rPr>
          <w:rFonts w:eastAsia="仿宋_GB2312"/>
          <w:sz w:val="32"/>
          <w:szCs w:val="32"/>
        </w:rPr>
        <w:t>0.</w:t>
      </w:r>
      <w:r>
        <w:rPr>
          <w:rFonts w:hint="eastAsia" w:eastAsia="仿宋_GB2312"/>
          <w:sz w:val="32"/>
          <w:szCs w:val="32"/>
        </w:rPr>
        <w:t>9335公顷，实现完善基础设施、城镇村道路功能；防护绿地面积</w:t>
      </w:r>
      <w:r>
        <w:rPr>
          <w:rFonts w:eastAsia="仿宋_GB2312"/>
          <w:sz w:val="32"/>
          <w:szCs w:val="32"/>
        </w:rPr>
        <w:t>0.</w:t>
      </w:r>
      <w:r>
        <w:rPr>
          <w:rFonts w:hint="eastAsia" w:eastAsia="仿宋_GB2312"/>
          <w:sz w:val="32"/>
          <w:szCs w:val="32"/>
        </w:rPr>
        <w:t>9950公顷，实现防护绿地设施建设，实现</w:t>
      </w:r>
      <w:r>
        <w:rPr>
          <w:rFonts w:eastAsia="仿宋_GB2312"/>
          <w:sz w:val="32"/>
          <w:szCs w:val="32"/>
        </w:rPr>
        <w:t>隔音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兼顾卫生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隔离</w:t>
      </w:r>
      <w:r>
        <w:rPr>
          <w:rFonts w:hint="eastAsia" w:eastAsia="仿宋_GB2312"/>
          <w:sz w:val="32"/>
          <w:szCs w:val="32"/>
        </w:rPr>
        <w:t>、安全、生态防护</w:t>
      </w:r>
      <w:r>
        <w:rPr>
          <w:rFonts w:eastAsia="仿宋_GB2312"/>
          <w:sz w:val="32"/>
          <w:szCs w:val="32"/>
        </w:rPr>
        <w:t>、美化城市的防护</w:t>
      </w:r>
      <w:r>
        <w:rPr>
          <w:rFonts w:hint="eastAsia" w:eastAsia="仿宋_GB2312"/>
          <w:sz w:val="32"/>
          <w:szCs w:val="32"/>
        </w:rPr>
        <w:t>绿带功能；广场用地面积0</w:t>
      </w:r>
      <w:r>
        <w:rPr>
          <w:rFonts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</w:rPr>
        <w:t>5746公顷，实现游憩、健身、纪念、集会和避险等功能的公共活动场地功能。</w:t>
      </w:r>
    </w:p>
    <w:p>
      <w:pPr>
        <w:spacing w:line="5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四、公益性用地比例分析</w:t>
      </w:r>
    </w:p>
    <w:p>
      <w:pPr>
        <w:pStyle w:val="20"/>
        <w:spacing w:line="600" w:lineRule="exact"/>
        <w:ind w:firstLine="640"/>
        <w:jc w:val="both"/>
        <w:rPr>
          <w:rFonts w:eastAsia="仿宋_GB2312" w:cstheme="minorBidi"/>
          <w:sz w:val="32"/>
          <w:szCs w:val="32"/>
        </w:rPr>
      </w:pPr>
      <w:r>
        <w:rPr>
          <w:rFonts w:hint="eastAsia" w:eastAsia="仿宋_GB2312" w:cstheme="minorBidi"/>
          <w:sz w:val="32"/>
          <w:szCs w:val="32"/>
        </w:rPr>
        <w:t>本方案成片开发范围内的公益性用地包括</w:t>
      </w:r>
      <w:r>
        <w:rPr>
          <w:rFonts w:hint="eastAsia" w:eastAsia="仿宋_GB2312"/>
          <w:sz w:val="32"/>
          <w:szCs w:val="32"/>
        </w:rPr>
        <w:t>防护绿地、城镇村道路用地、广场用地，合计2.5031公顷，占用地总面积40.20%，符合自然资规〔202</w:t>
      </w: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〕</w:t>
      </w:r>
      <w:r>
        <w:rPr>
          <w:rFonts w:eastAsia="仿宋_GB2312"/>
          <w:sz w:val="32"/>
          <w:szCs w:val="32"/>
        </w:rPr>
        <w:t>7</w:t>
      </w:r>
      <w:r>
        <w:rPr>
          <w:rFonts w:hint="eastAsia" w:eastAsia="仿宋_GB2312"/>
          <w:sz w:val="32"/>
          <w:szCs w:val="32"/>
        </w:rPr>
        <w:t>号文</w:t>
      </w:r>
      <w:r>
        <w:rPr>
          <w:rFonts w:hint="eastAsia" w:ascii="仿宋_GB2312" w:hAnsi="仿宋_GB2312" w:eastAsia="仿宋_GB2312" w:cs="仿宋_GB2312"/>
          <w:sz w:val="32"/>
          <w:szCs w:val="32"/>
        </w:rPr>
        <w:t>公益性用地占比一般不低于40%的规定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五、实施计划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highlight w:val="yellow"/>
        </w:rPr>
      </w:pPr>
      <w:r>
        <w:rPr>
          <w:rFonts w:hint="eastAsia" w:ascii="Times New Roman" w:hAnsi="Times New Roman" w:eastAsia="仿宋_GB2312"/>
          <w:sz w:val="32"/>
          <w:szCs w:val="32"/>
        </w:rPr>
        <w:t>本方案用地总面积6.2264公顷，其中涉及已完成实施面积2.0847公顷和不实施的现状道路面积0.3494公顷，故拟安排实施项目面积3.7923公顷，计划实施周期为批复后第一年至第三年，</w:t>
      </w: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年内实施完毕，其中：批复后第一年实施面积1.6868公顷，完成比例44.48%，拟建设城镇住宅用地、城镇村道路用地、防护绿地、广场用地项目；批复后第二年实施面积</w:t>
      </w:r>
      <w:r>
        <w:rPr>
          <w:rFonts w:ascii="Times New Roman" w:hAnsi="Times New Roman" w:eastAsia="仿宋_GB2312"/>
          <w:sz w:val="32"/>
          <w:szCs w:val="32"/>
        </w:rPr>
        <w:t>0.</w:t>
      </w:r>
      <w:r>
        <w:rPr>
          <w:rFonts w:hint="eastAsia" w:ascii="Times New Roman" w:hAnsi="Times New Roman" w:eastAsia="仿宋_GB2312"/>
          <w:sz w:val="32"/>
          <w:szCs w:val="32"/>
        </w:rPr>
        <w:t>1771公顷，完成比例4.67%，拟建设城镇村道路用地项目；批复后第三年实施面积1.9284公顷，完成比例</w:t>
      </w:r>
      <w:r>
        <w:rPr>
          <w:rFonts w:ascii="Times New Roman" w:hAnsi="Times New Roman" w:eastAsia="仿宋_GB2312"/>
          <w:sz w:val="32"/>
          <w:szCs w:val="32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0.85%，</w:t>
      </w:r>
      <w:r>
        <w:rPr>
          <w:rFonts w:hint="eastAsia" w:eastAsia="仿宋_GB2312"/>
          <w:sz w:val="32"/>
          <w:szCs w:val="32"/>
        </w:rPr>
        <w:t>拟建设商业用地、防护绿地项目。</w:t>
      </w:r>
    </w:p>
    <w:p>
      <w:pPr>
        <w:spacing w:line="5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六、合规性分析</w:t>
      </w:r>
    </w:p>
    <w:p>
      <w:pPr>
        <w:pStyle w:val="20"/>
        <w:spacing w:line="600" w:lineRule="exact"/>
        <w:ind w:firstLine="64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本方案成片开发范围已位于城镇开发边界的集中建设区内，南安市人民政府已将成片开发方案纳入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规划期至</w:t>
      </w:r>
      <w:r>
        <w:rPr>
          <w:rFonts w:hint="eastAsia" w:eastAsia="仿宋_GB2312"/>
          <w:sz w:val="32"/>
          <w:szCs w:val="32"/>
        </w:rPr>
        <w:t>2035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年的国土空间规划及“一张图”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本方案符合南安市现行国民经济和社会发展规划，已纳入南安市2024年度国民经济和社会发展年度计划。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本方案不涉及占用永久基本农田、生态保护红线等其他法律法规规定不允许占用或开发的情形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七、效益评估</w:t>
      </w:r>
    </w:p>
    <w:p>
      <w:pPr>
        <w:spacing w:line="560" w:lineRule="exact"/>
        <w:ind w:firstLine="643" w:firstLineChars="200"/>
        <w:rPr>
          <w:rFonts w:ascii="楷体_GB2312" w:hAnsi="黑体" w:eastAsia="楷体_GB2312"/>
          <w:b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1、土地利用效益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本方案通过实施成片开发，统一规划、开发建设，优化土地利用空间格局，充分挖掘土地利用潜力，盘活利用地块内低效建设用地，推动实施城镇化建设，促进区域人居环境的改善，提升现有土地利用效益。本方案城镇住宅用地为1.1044公顷，</w:t>
      </w:r>
      <w:r>
        <w:rPr>
          <w:rFonts w:ascii="Times New Roman" w:hAnsi="Times New Roman" w:eastAsia="仿宋_GB2312"/>
          <w:sz w:val="32"/>
          <w:szCs w:val="32"/>
        </w:rPr>
        <w:t>1.0</w:t>
      </w:r>
      <w:r>
        <w:rPr>
          <w:rFonts w:hint="eastAsia" w:ascii="Times New Roman" w:hAnsi="Times New Roman" w:eastAsia="仿宋_GB2312"/>
          <w:sz w:val="32"/>
          <w:szCs w:val="32"/>
        </w:rPr>
        <w:t>≤容积率≤2.8、建筑系数≤</w:t>
      </w:r>
      <w:r>
        <w:rPr>
          <w:rFonts w:ascii="Times New Roman" w:hAnsi="Times New Roman" w:eastAsia="仿宋_GB2312"/>
          <w:sz w:val="32"/>
          <w:szCs w:val="32"/>
        </w:rPr>
        <w:t>23</w:t>
      </w:r>
      <w:r>
        <w:rPr>
          <w:rFonts w:hint="eastAsia" w:ascii="Times New Roman" w:hAnsi="Times New Roman" w:eastAsia="仿宋_GB2312"/>
          <w:sz w:val="32"/>
          <w:szCs w:val="32"/>
        </w:rPr>
        <w:t>%、绿地率≥</w:t>
      </w:r>
      <w:r>
        <w:rPr>
          <w:rFonts w:ascii="Times New Roman" w:hAnsi="Times New Roman" w:eastAsia="仿宋_GB2312"/>
          <w:sz w:val="32"/>
          <w:szCs w:val="32"/>
        </w:rPr>
        <w:t>30</w:t>
      </w:r>
      <w:r>
        <w:rPr>
          <w:rFonts w:hint="eastAsia" w:ascii="Times New Roman" w:hAnsi="Times New Roman" w:eastAsia="仿宋_GB2312"/>
          <w:sz w:val="32"/>
          <w:szCs w:val="32"/>
        </w:rPr>
        <w:t>%，建筑高度控制在60米以下；商业用地面积为2.6189公顷，1</w:t>
      </w:r>
      <w:r>
        <w:rPr>
          <w:rFonts w:ascii="Times New Roman" w:hAnsi="Times New Roman" w:eastAsia="仿宋_GB2312"/>
          <w:sz w:val="32"/>
          <w:szCs w:val="32"/>
        </w:rPr>
        <w:t>.0</w:t>
      </w:r>
      <w:r>
        <w:rPr>
          <w:rFonts w:hint="eastAsia" w:ascii="Times New Roman" w:hAnsi="Times New Roman" w:eastAsia="仿宋_GB2312"/>
          <w:sz w:val="32"/>
          <w:szCs w:val="32"/>
        </w:rPr>
        <w:t>≤容积率≤3.8、建筑系数≤</w:t>
      </w:r>
      <w:r>
        <w:rPr>
          <w:rFonts w:ascii="Times New Roman" w:hAnsi="Times New Roman" w:eastAsia="仿宋_GB2312"/>
          <w:sz w:val="32"/>
          <w:szCs w:val="32"/>
        </w:rPr>
        <w:t>50</w:t>
      </w:r>
      <w:r>
        <w:rPr>
          <w:rFonts w:hint="eastAsia" w:ascii="Times New Roman" w:hAnsi="Times New Roman" w:eastAsia="仿宋_GB2312"/>
          <w:sz w:val="32"/>
          <w:szCs w:val="32"/>
        </w:rPr>
        <w:t>%、绿地率≥3</w:t>
      </w:r>
      <w:r>
        <w:rPr>
          <w:rFonts w:ascii="Times New Roman" w:hAnsi="Times New Roman" w:eastAsia="仿宋_GB2312"/>
          <w:sz w:val="32"/>
          <w:szCs w:val="32"/>
        </w:rPr>
        <w:t>0</w:t>
      </w:r>
      <w:r>
        <w:rPr>
          <w:rFonts w:hint="eastAsia" w:ascii="Times New Roman" w:hAnsi="Times New Roman" w:eastAsia="仿宋_GB2312"/>
          <w:sz w:val="32"/>
          <w:szCs w:val="32"/>
        </w:rPr>
        <w:t>%，建筑高度控制在5</w:t>
      </w:r>
      <w:r>
        <w:rPr>
          <w:rFonts w:ascii="Times New Roman" w:hAnsi="Times New Roman" w:eastAsia="仿宋_GB2312"/>
          <w:sz w:val="32"/>
          <w:szCs w:val="32"/>
        </w:rPr>
        <w:t>0</w:t>
      </w:r>
      <w:r>
        <w:rPr>
          <w:rFonts w:hint="eastAsia" w:ascii="Times New Roman" w:hAnsi="Times New Roman" w:eastAsia="仿宋_GB2312"/>
          <w:sz w:val="32"/>
          <w:szCs w:val="32"/>
        </w:rPr>
        <w:t>米以下，土地利用效益可行。</w:t>
      </w:r>
    </w:p>
    <w:p>
      <w:pPr>
        <w:spacing w:line="600" w:lineRule="exact"/>
        <w:ind w:firstLine="643" w:firstLineChars="200"/>
        <w:rPr>
          <w:rFonts w:ascii="楷体_GB2312" w:hAnsi="黑体" w:eastAsia="楷体_GB2312"/>
          <w:b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2、经济效益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本方案实施成片开发后，能够完善区域人居环境和交通运输环境，有利于促进产业结构调整，推动产业发展，提高第三产业比例，吸引外来人口，提升商业活力。经测算，</w:t>
      </w:r>
      <w:r>
        <w:rPr>
          <w:rFonts w:hint="eastAsia" w:ascii="仿宋_GB2312" w:hAnsi="仿宋_GB2312" w:eastAsia="仿宋_GB2312" w:cs="仿宋_GB2312"/>
          <w:sz w:val="32"/>
          <w:szCs w:val="32"/>
        </w:rPr>
        <w:t>本方案范围内预计企业投资不低</w:t>
      </w:r>
      <w:r>
        <w:rPr>
          <w:rFonts w:hint="eastAsia" w:ascii="Times New Roman" w:hAnsi="Times New Roman" w:eastAsia="仿宋_GB2312"/>
          <w:sz w:val="32"/>
          <w:szCs w:val="32"/>
        </w:rPr>
        <w:t>于6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</w:rPr>
        <w:t>4亿</w:t>
      </w:r>
      <w:r>
        <w:rPr>
          <w:rFonts w:hint="eastAsia" w:eastAsia="仿宋_GB2312"/>
          <w:sz w:val="32"/>
          <w:szCs w:val="32"/>
        </w:rPr>
        <w:t>元，将为地方财政增加税收，促进石井镇推进经济建设，促进就业增加，刺激消费的新一轮增长，创造更大的经济效益。</w:t>
      </w:r>
    </w:p>
    <w:p>
      <w:pPr>
        <w:spacing w:line="560" w:lineRule="exact"/>
        <w:ind w:firstLine="643" w:firstLineChars="200"/>
        <w:rPr>
          <w:rFonts w:ascii="楷体_GB2312" w:hAnsi="黑体" w:eastAsia="楷体_GB2312"/>
          <w:b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3、社会效益</w:t>
      </w:r>
    </w:p>
    <w:p>
      <w:pPr>
        <w:pStyle w:val="20"/>
        <w:spacing w:line="600" w:lineRule="exact"/>
        <w:ind w:firstLine="64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 w:cstheme="minorBidi"/>
          <w:sz w:val="32"/>
          <w:szCs w:val="32"/>
        </w:rPr>
        <w:t>本方案实施成片开发后，</w:t>
      </w:r>
      <w:r>
        <w:rPr>
          <w:rFonts w:hint="eastAsia" w:eastAsia="仿宋_GB2312"/>
          <w:sz w:val="32"/>
          <w:szCs w:val="32"/>
        </w:rPr>
        <w:t>将进一步完善当地基础设施和公共配套设施，加快打造滨海城市门户，推进石井镇高质量发展，提升石井镇群众的幸福感、获得感、安全感。同时，城镇村道路网的实施，将进一步便利周边群众出行，带动周边土地资源价值的提升。</w:t>
      </w:r>
    </w:p>
    <w:p>
      <w:pPr>
        <w:spacing w:line="560" w:lineRule="exact"/>
        <w:ind w:firstLine="643" w:firstLineChars="200"/>
        <w:rPr>
          <w:rFonts w:ascii="楷体_GB2312" w:hAnsi="黑体" w:eastAsia="楷体_GB2312"/>
          <w:b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4、生态效益</w:t>
      </w:r>
    </w:p>
    <w:p>
      <w:pPr>
        <w:pStyle w:val="20"/>
        <w:spacing w:line="600" w:lineRule="exact"/>
        <w:ind w:firstLine="640"/>
        <w:jc w:val="both"/>
        <w:rPr>
          <w:rFonts w:eastAsia="仿宋_GB2312" w:cstheme="minorBidi"/>
          <w:sz w:val="32"/>
          <w:szCs w:val="32"/>
        </w:rPr>
      </w:pPr>
      <w:r>
        <w:rPr>
          <w:rFonts w:hint="eastAsia" w:eastAsia="仿宋_GB2312" w:cstheme="minorBidi"/>
          <w:sz w:val="32"/>
          <w:szCs w:val="32"/>
        </w:rPr>
        <w:t>本方案绿地与开敞空间用地面积1.5696公顷，占比25.21%，进一步发挥防护绿地、广场等公共开敞空间用地的生态效应和作用，改善区域生态环境。</w:t>
      </w:r>
    </w:p>
    <w:p>
      <w:pPr>
        <w:spacing w:line="5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八、结论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本土地征收成片开发方案符合南安市国民经济和社会发展规划、专项规划，已位于城镇开发边界的集中建设区内，已纳入南安市2024年国民经济和社会发展年度计划，符合部省规定的标准，做到了保护耕地、维护农民合法权益、节约集约用地、保护生态环境，能够促进南安市经济社会可持续发展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bookmarkStart w:id="0" w:name="_GoBack"/>
      <w:bookmarkEnd w:id="0"/>
    </w:p>
    <w:p>
      <w:r>
        <w:rPr>
          <w:rFonts w:ascii="仿宋_GB2312" w:hAnsi="仿宋" w:eastAsia="仿宋_GB2312"/>
          <w:sz w:val="32"/>
          <w:szCs w:val="32"/>
        </w:rPr>
        <w:drawing>
          <wp:inline distT="0" distB="0" distL="0" distR="0">
            <wp:extent cx="5273675" cy="7452995"/>
            <wp:effectExtent l="0" t="0" r="14605" b="14605"/>
            <wp:docPr id="4" name="图片 2" descr="G:\南安市石井高速出口启动区片区的公示文\成片开发位置示意图.jpg成片开发位置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G:\南安市石井高速出口启动区片区的公示文\成片开发位置示意图.jpg成片开发位置示意图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5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ZmNzYyNTM3MTMyMDA0YzQxMGNiMDM5OTljMGNjMWMifQ=="/>
  </w:docVars>
  <w:rsids>
    <w:rsidRoot w:val="00947543"/>
    <w:rsid w:val="00015640"/>
    <w:rsid w:val="000320F3"/>
    <w:rsid w:val="00033D7D"/>
    <w:rsid w:val="00043DB2"/>
    <w:rsid w:val="00050910"/>
    <w:rsid w:val="00060FBF"/>
    <w:rsid w:val="000774AC"/>
    <w:rsid w:val="0008110A"/>
    <w:rsid w:val="00090E43"/>
    <w:rsid w:val="000B1F17"/>
    <w:rsid w:val="000C66AB"/>
    <w:rsid w:val="000F5802"/>
    <w:rsid w:val="00101B97"/>
    <w:rsid w:val="001350D3"/>
    <w:rsid w:val="001352E6"/>
    <w:rsid w:val="0016649A"/>
    <w:rsid w:val="00183D13"/>
    <w:rsid w:val="00185364"/>
    <w:rsid w:val="001C15B0"/>
    <w:rsid w:val="001C2778"/>
    <w:rsid w:val="002232CC"/>
    <w:rsid w:val="00250F47"/>
    <w:rsid w:val="00273856"/>
    <w:rsid w:val="00283384"/>
    <w:rsid w:val="00293642"/>
    <w:rsid w:val="0029434B"/>
    <w:rsid w:val="002A6B0E"/>
    <w:rsid w:val="002A71AE"/>
    <w:rsid w:val="002A776A"/>
    <w:rsid w:val="002B1EC0"/>
    <w:rsid w:val="002F7DC0"/>
    <w:rsid w:val="00305567"/>
    <w:rsid w:val="003154BD"/>
    <w:rsid w:val="003249E5"/>
    <w:rsid w:val="00336551"/>
    <w:rsid w:val="00356494"/>
    <w:rsid w:val="003A003C"/>
    <w:rsid w:val="003A0239"/>
    <w:rsid w:val="003B0B33"/>
    <w:rsid w:val="003F5F25"/>
    <w:rsid w:val="00411D00"/>
    <w:rsid w:val="004126E7"/>
    <w:rsid w:val="00443094"/>
    <w:rsid w:val="00446550"/>
    <w:rsid w:val="00457B6C"/>
    <w:rsid w:val="004A1FD2"/>
    <w:rsid w:val="004B2C66"/>
    <w:rsid w:val="004B33D8"/>
    <w:rsid w:val="00511A1A"/>
    <w:rsid w:val="00545122"/>
    <w:rsid w:val="00554768"/>
    <w:rsid w:val="00572441"/>
    <w:rsid w:val="00592507"/>
    <w:rsid w:val="00597422"/>
    <w:rsid w:val="005C0EF9"/>
    <w:rsid w:val="006208AD"/>
    <w:rsid w:val="00626F28"/>
    <w:rsid w:val="00634962"/>
    <w:rsid w:val="0065092D"/>
    <w:rsid w:val="00692702"/>
    <w:rsid w:val="00693942"/>
    <w:rsid w:val="00696F96"/>
    <w:rsid w:val="006C1D06"/>
    <w:rsid w:val="006C7047"/>
    <w:rsid w:val="006D53DF"/>
    <w:rsid w:val="006F1A33"/>
    <w:rsid w:val="00704765"/>
    <w:rsid w:val="00712661"/>
    <w:rsid w:val="00720D21"/>
    <w:rsid w:val="00750F37"/>
    <w:rsid w:val="00756659"/>
    <w:rsid w:val="0076333F"/>
    <w:rsid w:val="007761C3"/>
    <w:rsid w:val="007852CB"/>
    <w:rsid w:val="007C170A"/>
    <w:rsid w:val="007D3762"/>
    <w:rsid w:val="008138C2"/>
    <w:rsid w:val="00844A94"/>
    <w:rsid w:val="00853BB7"/>
    <w:rsid w:val="00892A2A"/>
    <w:rsid w:val="008B2B2E"/>
    <w:rsid w:val="00901C63"/>
    <w:rsid w:val="0091628A"/>
    <w:rsid w:val="00924DE0"/>
    <w:rsid w:val="00932296"/>
    <w:rsid w:val="00947543"/>
    <w:rsid w:val="00952018"/>
    <w:rsid w:val="009804D4"/>
    <w:rsid w:val="009B2DBE"/>
    <w:rsid w:val="009B61FB"/>
    <w:rsid w:val="009C4218"/>
    <w:rsid w:val="009D6CC9"/>
    <w:rsid w:val="00A253F5"/>
    <w:rsid w:val="00A333D6"/>
    <w:rsid w:val="00A47269"/>
    <w:rsid w:val="00A90336"/>
    <w:rsid w:val="00AD3ED5"/>
    <w:rsid w:val="00AE5B35"/>
    <w:rsid w:val="00AF4954"/>
    <w:rsid w:val="00AF7C6B"/>
    <w:rsid w:val="00B026EE"/>
    <w:rsid w:val="00B20E85"/>
    <w:rsid w:val="00B8124C"/>
    <w:rsid w:val="00B820E5"/>
    <w:rsid w:val="00B94CAA"/>
    <w:rsid w:val="00BA2BB8"/>
    <w:rsid w:val="00BB5D57"/>
    <w:rsid w:val="00BC665F"/>
    <w:rsid w:val="00BE7432"/>
    <w:rsid w:val="00C8617B"/>
    <w:rsid w:val="00C94146"/>
    <w:rsid w:val="00C96752"/>
    <w:rsid w:val="00CA5B40"/>
    <w:rsid w:val="00CB3BEC"/>
    <w:rsid w:val="00CB5077"/>
    <w:rsid w:val="00CE2F77"/>
    <w:rsid w:val="00CE33C0"/>
    <w:rsid w:val="00CF6AAB"/>
    <w:rsid w:val="00CF767C"/>
    <w:rsid w:val="00D020D0"/>
    <w:rsid w:val="00D24FD4"/>
    <w:rsid w:val="00D3223E"/>
    <w:rsid w:val="00D37969"/>
    <w:rsid w:val="00D647F6"/>
    <w:rsid w:val="00DA3705"/>
    <w:rsid w:val="00E42C90"/>
    <w:rsid w:val="00EA4264"/>
    <w:rsid w:val="00EB1F24"/>
    <w:rsid w:val="00EB5931"/>
    <w:rsid w:val="00ED59FC"/>
    <w:rsid w:val="00EE6C28"/>
    <w:rsid w:val="00F02DB4"/>
    <w:rsid w:val="00F30745"/>
    <w:rsid w:val="00F32D99"/>
    <w:rsid w:val="00F45790"/>
    <w:rsid w:val="00F615F7"/>
    <w:rsid w:val="00F61AC7"/>
    <w:rsid w:val="00F7409A"/>
    <w:rsid w:val="00FC1C15"/>
    <w:rsid w:val="00FD712E"/>
    <w:rsid w:val="014852B3"/>
    <w:rsid w:val="0230709F"/>
    <w:rsid w:val="02B81FC4"/>
    <w:rsid w:val="03B94246"/>
    <w:rsid w:val="04A86794"/>
    <w:rsid w:val="07A50D69"/>
    <w:rsid w:val="083C56C9"/>
    <w:rsid w:val="09B355A2"/>
    <w:rsid w:val="0A2763AD"/>
    <w:rsid w:val="0AA7129C"/>
    <w:rsid w:val="0B8D66E4"/>
    <w:rsid w:val="0E5475A8"/>
    <w:rsid w:val="0F34215A"/>
    <w:rsid w:val="0F821271"/>
    <w:rsid w:val="10260C26"/>
    <w:rsid w:val="12B72298"/>
    <w:rsid w:val="13DA623E"/>
    <w:rsid w:val="13F5187B"/>
    <w:rsid w:val="16500162"/>
    <w:rsid w:val="178D1D7E"/>
    <w:rsid w:val="1844637C"/>
    <w:rsid w:val="189015C1"/>
    <w:rsid w:val="19EE2A43"/>
    <w:rsid w:val="1A6912CA"/>
    <w:rsid w:val="1BBC5516"/>
    <w:rsid w:val="1E367A42"/>
    <w:rsid w:val="1FB46444"/>
    <w:rsid w:val="241B1113"/>
    <w:rsid w:val="241F2DEA"/>
    <w:rsid w:val="248D61F1"/>
    <w:rsid w:val="249A7467"/>
    <w:rsid w:val="24AE3BF5"/>
    <w:rsid w:val="25D56865"/>
    <w:rsid w:val="264039CE"/>
    <w:rsid w:val="28A303EF"/>
    <w:rsid w:val="28BD6C68"/>
    <w:rsid w:val="2A391AB9"/>
    <w:rsid w:val="2C72311F"/>
    <w:rsid w:val="30F57DBC"/>
    <w:rsid w:val="359202CF"/>
    <w:rsid w:val="39473E9F"/>
    <w:rsid w:val="39717F04"/>
    <w:rsid w:val="3C5E53AF"/>
    <w:rsid w:val="42725710"/>
    <w:rsid w:val="44ED72D0"/>
    <w:rsid w:val="45763769"/>
    <w:rsid w:val="45A006B2"/>
    <w:rsid w:val="475950F1"/>
    <w:rsid w:val="47D9504D"/>
    <w:rsid w:val="49492F43"/>
    <w:rsid w:val="4C5B62D5"/>
    <w:rsid w:val="4CC4300C"/>
    <w:rsid w:val="4D493511"/>
    <w:rsid w:val="4E085384"/>
    <w:rsid w:val="4EA94F22"/>
    <w:rsid w:val="50B25872"/>
    <w:rsid w:val="521F1420"/>
    <w:rsid w:val="52397FF8"/>
    <w:rsid w:val="5252412C"/>
    <w:rsid w:val="54CA5D3B"/>
    <w:rsid w:val="5533750C"/>
    <w:rsid w:val="55C776C9"/>
    <w:rsid w:val="5736001F"/>
    <w:rsid w:val="574B60D8"/>
    <w:rsid w:val="59374B66"/>
    <w:rsid w:val="59934492"/>
    <w:rsid w:val="5A427C66"/>
    <w:rsid w:val="5AB52A67"/>
    <w:rsid w:val="5DD576E5"/>
    <w:rsid w:val="5E8936EE"/>
    <w:rsid w:val="60163727"/>
    <w:rsid w:val="62A019CE"/>
    <w:rsid w:val="62F810E9"/>
    <w:rsid w:val="632717A7"/>
    <w:rsid w:val="656C30C7"/>
    <w:rsid w:val="67B821E9"/>
    <w:rsid w:val="69801C11"/>
    <w:rsid w:val="69EA3F01"/>
    <w:rsid w:val="6C371F4F"/>
    <w:rsid w:val="6D202379"/>
    <w:rsid w:val="6E8403F6"/>
    <w:rsid w:val="6FCE1DB7"/>
    <w:rsid w:val="72FC67AC"/>
    <w:rsid w:val="73EA0CFB"/>
    <w:rsid w:val="750C6A4F"/>
    <w:rsid w:val="75A81026"/>
    <w:rsid w:val="75E654AB"/>
    <w:rsid w:val="77A02B11"/>
    <w:rsid w:val="7BF81ADB"/>
    <w:rsid w:val="7C372603"/>
    <w:rsid w:val="7EDE320A"/>
    <w:rsid w:val="7F0215EE"/>
    <w:rsid w:val="7F54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3"/>
    <w:basedOn w:val="1"/>
    <w:next w:val="1"/>
    <w:link w:val="15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2">
    <w:name w:val="heading 4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280" w:after="290" w:line="376" w:lineRule="atLeast"/>
      <w:textAlignment w:val="baseline"/>
      <w:outlineLvl w:val="3"/>
    </w:pPr>
    <w:rPr>
      <w:rFonts w:ascii="Arial" w:hAnsi="Arial" w:eastAsia="黑体"/>
      <w:b/>
      <w:kern w:val="0"/>
      <w:sz w:val="30"/>
    </w:rPr>
  </w:style>
  <w:style w:type="character" w:default="1" w:styleId="10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批注框文本 Char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10"/>
    <w:link w:val="8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7"/>
    <w:qFormat/>
    <w:uiPriority w:val="99"/>
    <w:rPr>
      <w:sz w:val="18"/>
      <w:szCs w:val="18"/>
    </w:rPr>
  </w:style>
  <w:style w:type="character" w:customStyle="1" w:styleId="15">
    <w:name w:val="标题 3 Char"/>
    <w:basedOn w:val="10"/>
    <w:link w:val="4"/>
    <w:qFormat/>
    <w:uiPriority w:val="0"/>
    <w:rPr>
      <w:b/>
      <w:bCs/>
      <w:sz w:val="32"/>
      <w:szCs w:val="32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日期 Char"/>
    <w:basedOn w:val="10"/>
    <w:link w:val="5"/>
    <w:semiHidden/>
    <w:qFormat/>
    <w:uiPriority w:val="99"/>
  </w:style>
  <w:style w:type="character" w:customStyle="1" w:styleId="18">
    <w:name w:val="fontstyle01"/>
    <w:basedOn w:val="10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19">
    <w:name w:val="fontstyle21"/>
    <w:basedOn w:val="10"/>
    <w:qFormat/>
    <w:uiPriority w:val="0"/>
    <w:rPr>
      <w:rFonts w:hint="default" w:ascii="Times New Roman" w:hAnsi="Times New Roman" w:cs="Times New Roman"/>
      <w:color w:val="000000"/>
      <w:sz w:val="32"/>
      <w:szCs w:val="32"/>
    </w:rPr>
  </w:style>
  <w:style w:type="paragraph" w:customStyle="1" w:styleId="20">
    <w:name w:val="0报告_正文"/>
    <w:basedOn w:val="1"/>
    <w:qFormat/>
    <w:uiPriority w:val="0"/>
    <w:pPr>
      <w:spacing w:line="360" w:lineRule="auto"/>
      <w:ind w:firstLine="200" w:firstLineChars="200"/>
      <w:jc w:val="left"/>
    </w:pPr>
    <w:rPr>
      <w:rFonts w:ascii="Times New Roman" w:hAnsi="Times New Roman" w:eastAsia="宋体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XH</Company>
  <Pages>6</Pages>
  <Words>279</Words>
  <Characters>1594</Characters>
  <Lines>13</Lines>
  <Paragraphs>3</Paragraphs>
  <TotalTime>66</TotalTime>
  <ScaleCrop>false</ScaleCrop>
  <LinksUpToDate>false</LinksUpToDate>
  <CharactersWithSpaces>1870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2024-03-11T09:18:00Z</dcterms:created>
  <dc:creator>Administrator</dc:creator>
  <cp:lastModifiedBy>Administrator</cp:lastModifiedBy>
  <cp:lastPrinted>2023-05-18T07:50:00Z</cp:lastPrinted>
  <dcterms:modified xsi:type="dcterms:W3CDTF">2024-03-21T06:46:30Z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ICV">
    <vt:lpwstr>600067612A334FC19161DD51BA3ECB7B_13</vt:lpwstr>
  </property>
</Properties>
</file>