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9A" w:rsidRPr="00874157" w:rsidRDefault="0065139A" w:rsidP="0065139A">
      <w:pPr>
        <w:spacing w:line="700" w:lineRule="exact"/>
        <w:jc w:val="left"/>
        <w:rPr>
          <w:rFonts w:ascii="黑体" w:eastAsia="黑体" w:hAnsi="黑体" w:cs="方正小标宋简体"/>
          <w:bCs/>
          <w:sz w:val="32"/>
          <w:szCs w:val="32"/>
        </w:rPr>
      </w:pPr>
      <w:r w:rsidRPr="00874157">
        <w:rPr>
          <w:rFonts w:ascii="黑体" w:eastAsia="黑体" w:hAnsi="黑体" w:cs="方正小标宋简体" w:hint="eastAsia"/>
          <w:bCs/>
          <w:sz w:val="32"/>
          <w:szCs w:val="32"/>
        </w:rPr>
        <w:t>附件2</w:t>
      </w:r>
    </w:p>
    <w:p w:rsidR="0065139A" w:rsidRPr="0065139A" w:rsidRDefault="0065139A" w:rsidP="0065139A">
      <w:pPr>
        <w:pStyle w:val="a0"/>
        <w:ind w:firstLine="420"/>
      </w:pPr>
    </w:p>
    <w:p w:rsidR="00BC327C" w:rsidRDefault="00636EDA">
      <w:pPr>
        <w:spacing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南安市三大市属国有集团公司</w:t>
      </w:r>
      <w:r w:rsidR="0065139A">
        <w:rPr>
          <w:rFonts w:ascii="方正小标宋简体" w:eastAsia="方正小标宋简体" w:hAnsi="方正小标宋简体" w:cs="方正小标宋简体" w:hint="eastAsia"/>
          <w:bCs/>
          <w:sz w:val="44"/>
          <w:szCs w:val="44"/>
        </w:rPr>
        <w:t>简介</w:t>
      </w:r>
    </w:p>
    <w:p w:rsidR="00BC327C" w:rsidRDefault="00BC327C">
      <w:pPr>
        <w:spacing w:line="540" w:lineRule="exact"/>
        <w:ind w:firstLineChars="200" w:firstLine="640"/>
        <w:rPr>
          <w:rFonts w:ascii="仿宋" w:eastAsia="仿宋" w:hAnsi="仿宋" w:cs="仿宋"/>
          <w:sz w:val="32"/>
          <w:szCs w:val="32"/>
        </w:rPr>
      </w:pPr>
    </w:p>
    <w:p w:rsidR="00BC327C" w:rsidRDefault="0065139A" w:rsidP="00BC327C">
      <w:pPr>
        <w:pStyle w:val="a0"/>
        <w:ind w:firstLine="640"/>
        <w:rPr>
          <w:rFonts w:ascii="仿宋" w:eastAsia="仿宋" w:hAnsi="仿宋" w:cs="仿宋"/>
          <w:sz w:val="32"/>
          <w:szCs w:val="32"/>
        </w:rPr>
      </w:pPr>
      <w:r w:rsidRPr="00A535F0">
        <w:rPr>
          <w:rFonts w:ascii="黑体" w:eastAsia="黑体" w:hAnsi="黑体" w:cs="仿宋" w:hint="eastAsia"/>
          <w:sz w:val="32"/>
          <w:szCs w:val="32"/>
        </w:rPr>
        <w:t>泉州市南翼置业集团发展有限公司</w:t>
      </w:r>
      <w:r w:rsidR="00636EDA" w:rsidRPr="00A535F0">
        <w:rPr>
          <w:rFonts w:ascii="黑体" w:eastAsia="黑体" w:hAnsi="黑体" w:cs="仿宋" w:hint="eastAsia"/>
          <w:sz w:val="32"/>
          <w:szCs w:val="32"/>
        </w:rPr>
        <w:t>：</w:t>
      </w:r>
      <w:r>
        <w:rPr>
          <w:rFonts w:ascii="仿宋" w:eastAsia="仿宋" w:hAnsi="仿宋" w:cs="仿宋" w:hint="eastAsia"/>
          <w:sz w:val="32"/>
          <w:szCs w:val="32"/>
        </w:rPr>
        <w:t>系由泉州市南翼港区发展有限公司、南安市城市建设投资集团有限责任公司整合而成，前身是泉州市南翼港区发展有限公司。</w:t>
      </w:r>
    </w:p>
    <w:p w:rsidR="00BC327C" w:rsidRDefault="0065139A" w:rsidP="00BC327C">
      <w:pPr>
        <w:pStyle w:val="a0"/>
        <w:ind w:firstLine="640"/>
        <w:rPr>
          <w:rFonts w:ascii="仿宋_GB2312" w:eastAsia="仿宋_GB2312"/>
          <w:color w:val="000000"/>
          <w:sz w:val="32"/>
          <w:szCs w:val="32"/>
        </w:rPr>
      </w:pPr>
      <w:r>
        <w:rPr>
          <w:rFonts w:ascii="仿宋" w:eastAsia="仿宋" w:hAnsi="仿宋" w:cs="仿宋" w:hint="eastAsia"/>
          <w:sz w:val="32"/>
          <w:szCs w:val="32"/>
        </w:rPr>
        <w:t>集团整合后，资产总额约165亿元，下辖</w:t>
      </w:r>
      <w:r>
        <w:rPr>
          <w:rFonts w:ascii="仿宋_GB2312" w:eastAsia="仿宋_GB2312" w:hint="eastAsia"/>
          <w:color w:val="000000"/>
          <w:sz w:val="32"/>
          <w:szCs w:val="32"/>
        </w:rPr>
        <w:t>南安市城市建设投资集团有限责任公司等二级子公司16家，在职员工117人，其中城市建设投资集团有限责任公司</w:t>
      </w:r>
      <w:r>
        <w:rPr>
          <w:rFonts w:ascii="Times New Roman" w:eastAsia="仿宋_GB2312" w:hAnsi="仿宋_GB2312" w:hint="eastAsia"/>
          <w:sz w:val="32"/>
          <w:szCs w:val="32"/>
        </w:rPr>
        <w:t>已</w:t>
      </w:r>
      <w:r>
        <w:rPr>
          <w:rFonts w:ascii="Times New Roman" w:eastAsia="仿宋_GB2312" w:hAnsi="仿宋_GB2312"/>
          <w:sz w:val="32"/>
          <w:szCs w:val="32"/>
        </w:rPr>
        <w:t>获得公开市场主体信用评级</w:t>
      </w:r>
      <w:r>
        <w:rPr>
          <w:rFonts w:ascii="Times New Roman" w:eastAsia="仿宋_GB2312" w:hAnsi="Times New Roman"/>
          <w:sz w:val="32"/>
          <w:szCs w:val="32"/>
        </w:rPr>
        <w:t>AA</w:t>
      </w:r>
      <w:r>
        <w:rPr>
          <w:rFonts w:ascii="Times New Roman" w:eastAsia="仿宋_GB2312" w:hAnsi="仿宋_GB2312"/>
          <w:sz w:val="32"/>
          <w:szCs w:val="32"/>
        </w:rPr>
        <w:t>级。</w:t>
      </w:r>
    </w:p>
    <w:p w:rsidR="00BC327C" w:rsidRDefault="0065139A" w:rsidP="0065139A">
      <w:pPr>
        <w:pStyle w:val="a0"/>
        <w:ind w:firstLine="640"/>
        <w:rPr>
          <w:rFonts w:ascii="Times New Roman" w:eastAsia="仿宋" w:hAnsi="Times New Roman"/>
          <w:sz w:val="32"/>
          <w:szCs w:val="32"/>
        </w:rPr>
      </w:pPr>
      <w:r>
        <w:rPr>
          <w:rFonts w:ascii="仿宋_GB2312" w:eastAsia="仿宋_GB2312" w:hint="eastAsia"/>
          <w:color w:val="000000"/>
          <w:sz w:val="32"/>
          <w:szCs w:val="32"/>
        </w:rPr>
        <w:t>集团公司坚持城乡建设服务者的定位，发展房产开发、城市土地开发两</w:t>
      </w:r>
      <w:proofErr w:type="gramStart"/>
      <w:r>
        <w:rPr>
          <w:rFonts w:ascii="仿宋_GB2312" w:eastAsia="仿宋_GB2312" w:hint="eastAsia"/>
          <w:color w:val="000000"/>
          <w:sz w:val="32"/>
          <w:szCs w:val="32"/>
        </w:rPr>
        <w:t>大成熟</w:t>
      </w:r>
      <w:proofErr w:type="gramEnd"/>
      <w:r>
        <w:rPr>
          <w:rFonts w:ascii="仿宋_GB2312" w:eastAsia="仿宋_GB2312" w:hint="eastAsia"/>
          <w:color w:val="000000"/>
          <w:sz w:val="32"/>
          <w:szCs w:val="32"/>
        </w:rPr>
        <w:t>业务，拓展</w:t>
      </w:r>
      <w:proofErr w:type="gramStart"/>
      <w:r>
        <w:rPr>
          <w:rFonts w:ascii="仿宋" w:eastAsia="仿宋" w:hAnsi="仿宋" w:cs="仿宋" w:hint="eastAsia"/>
          <w:sz w:val="32"/>
          <w:szCs w:val="32"/>
        </w:rPr>
        <w:t>文旅项目</w:t>
      </w:r>
      <w:proofErr w:type="gramEnd"/>
      <w:r>
        <w:rPr>
          <w:rFonts w:ascii="仿宋" w:eastAsia="仿宋" w:hAnsi="仿宋" w:cs="仿宋" w:hint="eastAsia"/>
          <w:sz w:val="32"/>
          <w:szCs w:val="32"/>
        </w:rPr>
        <w:t>开发</w:t>
      </w:r>
      <w:r>
        <w:rPr>
          <w:rFonts w:ascii="仿宋_GB2312" w:eastAsia="仿宋_GB2312" w:hint="eastAsia"/>
          <w:color w:val="000000"/>
          <w:sz w:val="32"/>
          <w:szCs w:val="32"/>
        </w:rPr>
        <w:t>、港务码头建设经营等特色业务，将</w:t>
      </w:r>
      <w:r>
        <w:rPr>
          <w:rFonts w:ascii="仿宋_GB2312" w:eastAsia="仿宋_GB2312" w:hint="eastAsia"/>
          <w:sz w:val="32"/>
          <w:szCs w:val="32"/>
        </w:rPr>
        <w:t>工程施工、监理、规划、设计及咨询服务</w:t>
      </w:r>
      <w:r>
        <w:rPr>
          <w:rFonts w:ascii="仿宋_GB2312" w:eastAsia="仿宋_GB2312" w:hint="eastAsia"/>
          <w:color w:val="000000"/>
          <w:sz w:val="32"/>
          <w:szCs w:val="32"/>
        </w:rPr>
        <w:t>打造出专业品质，致力于</w:t>
      </w:r>
      <w:r>
        <w:rPr>
          <w:rFonts w:ascii="仿宋" w:eastAsia="仿宋" w:hAnsi="仿宋" w:cs="仿宋" w:hint="eastAsia"/>
          <w:sz w:val="32"/>
          <w:szCs w:val="32"/>
        </w:rPr>
        <w:t>市政府投资代建项目、南安市石井镇重点项目、</w:t>
      </w:r>
      <w:r>
        <w:rPr>
          <w:rFonts w:ascii="仿宋_GB2312" w:eastAsia="仿宋_GB2312" w:hint="eastAsia"/>
          <w:sz w:val="32"/>
          <w:szCs w:val="32"/>
        </w:rPr>
        <w:t>公路及市政道路、污水处理、园林绿化、城市垃圾处理及回收利用配套设施建设</w:t>
      </w:r>
      <w:r>
        <w:rPr>
          <w:rFonts w:ascii="仿宋" w:eastAsia="仿宋" w:hAnsi="仿宋" w:cs="仿宋" w:hint="eastAsia"/>
          <w:sz w:val="32"/>
          <w:szCs w:val="32"/>
        </w:rPr>
        <w:t>。</w:t>
      </w:r>
    </w:p>
    <w:p w:rsidR="00BC327C" w:rsidRDefault="0065139A">
      <w:pPr>
        <w:pStyle w:val="a6"/>
        <w:spacing w:before="0" w:beforeAutospacing="0" w:after="0" w:afterAutospacing="0" w:line="520" w:lineRule="exact"/>
        <w:ind w:firstLine="630"/>
        <w:rPr>
          <w:rFonts w:ascii="仿宋" w:eastAsia="仿宋" w:hAnsi="仿宋"/>
          <w:color w:val="000000"/>
          <w:sz w:val="32"/>
          <w:szCs w:val="32"/>
        </w:rPr>
      </w:pPr>
      <w:r w:rsidRPr="00A535F0">
        <w:rPr>
          <w:rFonts w:ascii="黑体" w:eastAsia="黑体" w:hAnsi="黑体" w:cs="仿宋" w:hint="eastAsia"/>
          <w:kern w:val="2"/>
          <w:sz w:val="32"/>
          <w:szCs w:val="32"/>
        </w:rPr>
        <w:t>南安市园区开发建设集团有限责任公司（简称园区建设集团）</w:t>
      </w:r>
      <w:r w:rsidR="00636EDA" w:rsidRPr="00A535F0">
        <w:rPr>
          <w:rFonts w:ascii="黑体" w:eastAsia="黑体" w:hAnsi="黑体" w:cs="仿宋" w:hint="eastAsia"/>
          <w:kern w:val="2"/>
          <w:sz w:val="32"/>
          <w:szCs w:val="32"/>
        </w:rPr>
        <w:t>：</w:t>
      </w:r>
      <w:r>
        <w:rPr>
          <w:rFonts w:ascii="仿宋_GB2312" w:eastAsia="仿宋_GB2312" w:hint="eastAsia"/>
          <w:color w:val="000000"/>
          <w:sz w:val="32"/>
          <w:szCs w:val="32"/>
        </w:rPr>
        <w:t>系我市国资委全资控股国有企业。集团于2017年12月26日登记注册，注册资金10亿元人民币,</w:t>
      </w:r>
      <w:r>
        <w:rPr>
          <w:rFonts w:ascii="仿宋" w:eastAsia="仿宋" w:hAnsi="仿宋" w:hint="eastAsia"/>
          <w:color w:val="000000"/>
          <w:sz w:val="32"/>
          <w:szCs w:val="32"/>
        </w:rPr>
        <w:t xml:space="preserve"> 总资产</w:t>
      </w:r>
      <w:r>
        <w:rPr>
          <w:rFonts w:ascii="Times New Roman" w:eastAsia="仿宋_GB2312" w:hAnsi="Times New Roman"/>
          <w:sz w:val="32"/>
          <w:szCs w:val="32"/>
        </w:rPr>
        <w:t>77.74</w:t>
      </w:r>
      <w:r>
        <w:rPr>
          <w:rFonts w:ascii="仿宋" w:eastAsia="仿宋" w:hAnsi="仿宋" w:hint="eastAsia"/>
          <w:color w:val="000000"/>
          <w:sz w:val="32"/>
          <w:szCs w:val="32"/>
        </w:rPr>
        <w:t>亿元, 权</w:t>
      </w:r>
      <w:r>
        <w:rPr>
          <w:rFonts w:ascii="仿宋" w:eastAsia="仿宋" w:hAnsi="仿宋" w:hint="eastAsia"/>
          <w:color w:val="000000"/>
          <w:sz w:val="32"/>
          <w:szCs w:val="32"/>
        </w:rPr>
        <w:lastRenderedPageBreak/>
        <w:t>属公司11家，对外参股投资10家（其中产业基金1家），</w:t>
      </w:r>
      <w:r>
        <w:rPr>
          <w:rFonts w:ascii="仿宋" w:eastAsia="仿宋" w:hAnsi="仿宋" w:cs="仿宋" w:hint="eastAsia"/>
          <w:sz w:val="32"/>
          <w:szCs w:val="32"/>
        </w:rPr>
        <w:t>共</w:t>
      </w:r>
      <w:r>
        <w:rPr>
          <w:rFonts w:ascii="仿宋" w:eastAsia="仿宋" w:hAnsi="仿宋" w:hint="eastAsia"/>
          <w:color w:val="000000"/>
          <w:sz w:val="32"/>
          <w:szCs w:val="32"/>
        </w:rPr>
        <w:t>有员工110人。</w:t>
      </w:r>
    </w:p>
    <w:p w:rsidR="00BC327C" w:rsidRDefault="0065139A">
      <w:pPr>
        <w:pStyle w:val="a6"/>
        <w:spacing w:before="0" w:beforeAutospacing="0" w:after="0" w:afterAutospacing="0" w:line="520" w:lineRule="exact"/>
        <w:ind w:firstLine="630"/>
        <w:rPr>
          <w:rFonts w:ascii="仿宋" w:eastAsia="仿宋" w:hAnsi="仿宋"/>
          <w:color w:val="000000"/>
          <w:sz w:val="32"/>
          <w:szCs w:val="32"/>
        </w:rPr>
      </w:pPr>
      <w:r>
        <w:rPr>
          <w:rFonts w:ascii="仿宋" w:eastAsia="仿宋" w:hAnsi="仿宋" w:hint="eastAsia"/>
          <w:color w:val="000000"/>
          <w:sz w:val="32"/>
          <w:szCs w:val="32"/>
        </w:rPr>
        <w:t>集团以经济运营为主，主要负责11个市级工业园区资产运营管理、土地</w:t>
      </w:r>
      <w:bookmarkStart w:id="0" w:name="_GoBack"/>
      <w:bookmarkEnd w:id="0"/>
      <w:r>
        <w:rPr>
          <w:rFonts w:ascii="仿宋" w:eastAsia="仿宋" w:hAnsi="仿宋" w:hint="eastAsia"/>
          <w:color w:val="000000"/>
          <w:sz w:val="32"/>
          <w:szCs w:val="32"/>
        </w:rPr>
        <w:t>整理、市政基础设施建设及公共基础设施配套建设，园区建设涉及机械装备、水暖卫浴、石材陶瓷、鞋服轻纺、高新产业等多个产业园区。</w:t>
      </w:r>
      <w:proofErr w:type="gramStart"/>
      <w:r>
        <w:rPr>
          <w:rFonts w:ascii="仿宋" w:eastAsia="仿宋" w:hAnsi="仿宋" w:hint="eastAsia"/>
          <w:color w:val="000000"/>
          <w:sz w:val="32"/>
          <w:szCs w:val="32"/>
        </w:rPr>
        <w:t>混改投资</w:t>
      </w:r>
      <w:proofErr w:type="gramEnd"/>
      <w:r>
        <w:rPr>
          <w:rFonts w:ascii="仿宋" w:eastAsia="仿宋" w:hAnsi="仿宋" w:hint="eastAsia"/>
          <w:color w:val="000000"/>
          <w:sz w:val="32"/>
          <w:szCs w:val="32"/>
        </w:rPr>
        <w:t>涉及商业楼宇、装配式建筑、高端装备智造、再生资源利用、信息产业、劳务派遣、医疗器械、中介市场服务等多个行业。</w:t>
      </w:r>
    </w:p>
    <w:p w:rsidR="00BC327C" w:rsidRDefault="0065139A" w:rsidP="0065139A">
      <w:pPr>
        <w:pStyle w:val="a6"/>
        <w:spacing w:before="0" w:beforeAutospacing="0" w:after="0" w:afterAutospacing="0" w:line="520" w:lineRule="exact"/>
        <w:ind w:firstLine="630"/>
        <w:rPr>
          <w:rFonts w:ascii="Times New Roman" w:eastAsia="仿宋" w:hAnsi="Times New Roman"/>
          <w:sz w:val="32"/>
          <w:szCs w:val="32"/>
        </w:rPr>
      </w:pPr>
      <w:r>
        <w:rPr>
          <w:rFonts w:ascii="仿宋" w:eastAsia="仿宋" w:hAnsi="仿宋" w:hint="eastAsia"/>
          <w:color w:val="000000"/>
          <w:sz w:val="32"/>
          <w:szCs w:val="32"/>
        </w:rPr>
        <w:t>集团发展定位为走现代化管理模式，推进市场化经营运行。紧紧围绕各基地园区产业特色</w:t>
      </w:r>
      <w:r>
        <w:rPr>
          <w:rFonts w:ascii="仿宋_GB2312" w:eastAsia="仿宋_GB2312" w:hint="eastAsia"/>
          <w:sz w:val="32"/>
          <w:szCs w:val="32"/>
        </w:rPr>
        <w:t>，实施精细化运营发展，</w:t>
      </w:r>
      <w:proofErr w:type="gramStart"/>
      <w:r>
        <w:rPr>
          <w:rFonts w:ascii="仿宋_GB2312" w:eastAsia="仿宋_GB2312" w:hint="eastAsia"/>
          <w:sz w:val="32"/>
          <w:szCs w:val="32"/>
        </w:rPr>
        <w:t>做大做优园区</w:t>
      </w:r>
      <w:proofErr w:type="gramEnd"/>
      <w:r>
        <w:rPr>
          <w:rFonts w:ascii="仿宋_GB2312" w:eastAsia="仿宋_GB2312" w:hint="eastAsia"/>
          <w:sz w:val="32"/>
          <w:szCs w:val="32"/>
        </w:rPr>
        <w:t>资产，实现“产城融合、魅力园区”发展目标。分为基础设施开发建设板块、对外投资经营板块两个业务板块进行企业布局，将园区集团建设成为以园区建设及园区企业服务的大型市属国有企业集团。</w:t>
      </w:r>
    </w:p>
    <w:p w:rsidR="00BC327C" w:rsidRDefault="0065139A">
      <w:pPr>
        <w:spacing w:line="560" w:lineRule="exact"/>
        <w:ind w:firstLineChars="200" w:firstLine="640"/>
        <w:rPr>
          <w:rFonts w:ascii="Times New Roman" w:eastAsia="仿宋_GB2312" w:hAnsi="Times New Roman"/>
          <w:sz w:val="32"/>
          <w:szCs w:val="32"/>
        </w:rPr>
      </w:pPr>
      <w:r w:rsidRPr="00A535F0">
        <w:rPr>
          <w:rFonts w:ascii="黑体" w:eastAsia="黑体" w:hAnsi="黑体" w:cs="仿宋"/>
          <w:sz w:val="32"/>
          <w:szCs w:val="32"/>
        </w:rPr>
        <w:t>南安市能源工贸投资</w:t>
      </w:r>
      <w:r w:rsidRPr="00A535F0">
        <w:rPr>
          <w:rFonts w:ascii="黑体" w:eastAsia="黑体" w:hAnsi="黑体" w:cs="仿宋" w:hint="eastAsia"/>
          <w:sz w:val="32"/>
          <w:szCs w:val="32"/>
        </w:rPr>
        <w:t>发展</w:t>
      </w:r>
      <w:r w:rsidRPr="00A535F0">
        <w:rPr>
          <w:rFonts w:ascii="黑体" w:eastAsia="黑体" w:hAnsi="黑体" w:cs="仿宋"/>
          <w:sz w:val="32"/>
          <w:szCs w:val="32"/>
        </w:rPr>
        <w:t>集团有限公司</w:t>
      </w:r>
      <w:r w:rsidR="00636EDA" w:rsidRPr="00A535F0">
        <w:rPr>
          <w:rFonts w:ascii="黑体" w:eastAsia="黑体" w:hAnsi="黑体" w:cs="仿宋" w:hint="eastAsia"/>
          <w:sz w:val="32"/>
          <w:szCs w:val="32"/>
        </w:rPr>
        <w:t>：</w:t>
      </w:r>
      <w:proofErr w:type="gramStart"/>
      <w:r>
        <w:rPr>
          <w:rFonts w:ascii="Times New Roman" w:eastAsia="仿宋_GB2312" w:hAnsi="仿宋_GB2312"/>
          <w:sz w:val="32"/>
          <w:szCs w:val="32"/>
        </w:rPr>
        <w:t>系</w:t>
      </w:r>
      <w:r>
        <w:rPr>
          <w:rFonts w:ascii="Times New Roman" w:eastAsia="仿宋_GB2312" w:hAnsi="Times New Roman" w:hint="eastAsia"/>
          <w:sz w:val="32"/>
          <w:szCs w:val="32"/>
        </w:rPr>
        <w:t>由贸工农</w:t>
      </w:r>
      <w:proofErr w:type="gramEnd"/>
      <w:r>
        <w:rPr>
          <w:rFonts w:ascii="Times New Roman" w:eastAsia="仿宋_GB2312" w:hAnsi="Times New Roman" w:hint="eastAsia"/>
          <w:sz w:val="32"/>
          <w:szCs w:val="32"/>
        </w:rPr>
        <w:t>、交通集团、粮食购销公司整合而成</w:t>
      </w:r>
      <w:r>
        <w:rPr>
          <w:rFonts w:ascii="Times New Roman" w:eastAsia="仿宋_GB2312" w:hAnsi="仿宋_GB2312"/>
          <w:sz w:val="32"/>
          <w:szCs w:val="32"/>
        </w:rPr>
        <w:t>，前身是南安市贸工农投资经营有限公司。</w:t>
      </w:r>
    </w:p>
    <w:p w:rsidR="00BC327C" w:rsidRDefault="0065139A">
      <w:pPr>
        <w:spacing w:line="56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整合后，公司资产总额约</w:t>
      </w:r>
      <w:r>
        <w:rPr>
          <w:rFonts w:ascii="Times New Roman" w:eastAsia="仿宋_GB2312" w:hAnsi="Times New Roman"/>
          <w:sz w:val="32"/>
          <w:szCs w:val="32"/>
        </w:rPr>
        <w:t>2</w:t>
      </w:r>
      <w:r>
        <w:rPr>
          <w:rFonts w:ascii="Times New Roman" w:eastAsia="仿宋_GB2312" w:hAnsi="Times New Roman" w:hint="eastAsia"/>
          <w:sz w:val="32"/>
          <w:szCs w:val="32"/>
        </w:rPr>
        <w:t>16</w:t>
      </w:r>
      <w:r>
        <w:rPr>
          <w:rFonts w:ascii="Times New Roman" w:eastAsia="仿宋_GB2312" w:hAnsi="仿宋_GB2312"/>
          <w:sz w:val="32"/>
          <w:szCs w:val="32"/>
        </w:rPr>
        <w:t>亿元</w:t>
      </w:r>
      <w:r>
        <w:rPr>
          <w:rFonts w:ascii="Times New Roman" w:eastAsia="仿宋_GB2312" w:hAnsi="Times New Roman"/>
          <w:sz w:val="32"/>
          <w:szCs w:val="32"/>
        </w:rPr>
        <w:t>(</w:t>
      </w:r>
      <w:r>
        <w:rPr>
          <w:rFonts w:ascii="Times New Roman" w:eastAsia="仿宋_GB2312" w:hAnsi="仿宋_GB2312"/>
          <w:sz w:val="32"/>
          <w:szCs w:val="32"/>
        </w:rPr>
        <w:t>并入粮食供销公司资产），</w:t>
      </w:r>
      <w:r>
        <w:rPr>
          <w:rFonts w:ascii="Times New Roman" w:eastAsia="仿宋_GB2312" w:hAnsi="仿宋_GB2312" w:hint="eastAsia"/>
          <w:sz w:val="32"/>
          <w:szCs w:val="32"/>
        </w:rPr>
        <w:t>下辖自来水公司等</w:t>
      </w:r>
      <w:r>
        <w:rPr>
          <w:rFonts w:ascii="Times New Roman" w:eastAsia="仿宋_GB2312" w:hAnsi="仿宋_GB2312"/>
          <w:sz w:val="32"/>
          <w:szCs w:val="32"/>
        </w:rPr>
        <w:t>全资子公司</w:t>
      </w:r>
      <w:r>
        <w:rPr>
          <w:rFonts w:ascii="Times New Roman" w:eastAsia="仿宋_GB2312" w:hAnsi="Times New Roman"/>
          <w:sz w:val="32"/>
          <w:szCs w:val="32"/>
        </w:rPr>
        <w:t>20</w:t>
      </w:r>
      <w:r>
        <w:rPr>
          <w:rFonts w:ascii="Times New Roman" w:eastAsia="仿宋_GB2312" w:hAnsi="仿宋_GB2312"/>
          <w:sz w:val="32"/>
          <w:szCs w:val="32"/>
        </w:rPr>
        <w:t>家，对外投资参股企业</w:t>
      </w:r>
      <w:r>
        <w:rPr>
          <w:rFonts w:ascii="Times New Roman" w:eastAsia="仿宋_GB2312" w:hAnsi="Times New Roman"/>
          <w:sz w:val="32"/>
          <w:szCs w:val="32"/>
        </w:rPr>
        <w:t>2</w:t>
      </w:r>
      <w:r>
        <w:rPr>
          <w:rFonts w:ascii="Times New Roman" w:eastAsia="仿宋_GB2312" w:hAnsi="Times New Roman" w:hint="eastAsia"/>
          <w:sz w:val="32"/>
          <w:szCs w:val="32"/>
        </w:rPr>
        <w:t>3</w:t>
      </w:r>
      <w:r>
        <w:rPr>
          <w:rFonts w:ascii="Times New Roman" w:eastAsia="仿宋_GB2312" w:hAnsi="仿宋_GB2312"/>
          <w:sz w:val="32"/>
          <w:szCs w:val="32"/>
        </w:rPr>
        <w:t>家，总员工数约</w:t>
      </w:r>
      <w:r>
        <w:rPr>
          <w:rFonts w:ascii="Times New Roman" w:eastAsia="仿宋_GB2312" w:hAnsi="Times New Roman"/>
          <w:sz w:val="32"/>
          <w:szCs w:val="32"/>
        </w:rPr>
        <w:t>2400</w:t>
      </w:r>
      <w:r>
        <w:rPr>
          <w:rFonts w:ascii="Times New Roman" w:eastAsia="仿宋_GB2312" w:hAnsi="Times New Roman" w:hint="eastAsia"/>
          <w:sz w:val="32"/>
          <w:szCs w:val="32"/>
        </w:rPr>
        <w:t>余</w:t>
      </w:r>
      <w:r>
        <w:rPr>
          <w:rFonts w:ascii="Times New Roman" w:eastAsia="仿宋_GB2312" w:hAnsi="仿宋_GB2312"/>
          <w:sz w:val="32"/>
          <w:szCs w:val="32"/>
        </w:rPr>
        <w:t>人，公司设立党委，下设基层党支部</w:t>
      </w:r>
      <w:r>
        <w:rPr>
          <w:rFonts w:ascii="Times New Roman" w:eastAsia="仿宋_GB2312" w:hAnsi="Times New Roman" w:hint="eastAsia"/>
          <w:sz w:val="32"/>
          <w:szCs w:val="32"/>
        </w:rPr>
        <w:t>15</w:t>
      </w:r>
      <w:r>
        <w:rPr>
          <w:rFonts w:ascii="Times New Roman" w:eastAsia="仿宋_GB2312" w:hAnsi="仿宋_GB2312"/>
          <w:sz w:val="32"/>
          <w:szCs w:val="32"/>
        </w:rPr>
        <w:t>个，现有党员</w:t>
      </w:r>
      <w:r>
        <w:rPr>
          <w:rFonts w:ascii="Times New Roman" w:eastAsia="仿宋_GB2312" w:hAnsi="Times New Roman" w:hint="eastAsia"/>
          <w:sz w:val="32"/>
          <w:szCs w:val="32"/>
        </w:rPr>
        <w:t>219</w:t>
      </w:r>
      <w:r>
        <w:rPr>
          <w:rFonts w:ascii="Times New Roman" w:eastAsia="仿宋_GB2312" w:hAnsi="仿宋_GB2312"/>
          <w:sz w:val="32"/>
          <w:szCs w:val="32"/>
        </w:rPr>
        <w:t>人，其中在岗党员</w:t>
      </w:r>
      <w:r>
        <w:rPr>
          <w:rFonts w:ascii="Times New Roman" w:eastAsia="仿宋_GB2312" w:hAnsi="Times New Roman"/>
          <w:sz w:val="32"/>
          <w:szCs w:val="32"/>
        </w:rPr>
        <w:t>206</w:t>
      </w:r>
      <w:r>
        <w:rPr>
          <w:rFonts w:ascii="Times New Roman" w:eastAsia="仿宋_GB2312" w:hAnsi="仿宋_GB2312"/>
          <w:sz w:val="32"/>
          <w:szCs w:val="32"/>
        </w:rPr>
        <w:t>人，离退休党员</w:t>
      </w:r>
      <w:r>
        <w:rPr>
          <w:rFonts w:ascii="Times New Roman" w:eastAsia="仿宋_GB2312" w:hAnsi="Times New Roman"/>
          <w:sz w:val="32"/>
          <w:szCs w:val="32"/>
        </w:rPr>
        <w:t>13</w:t>
      </w:r>
      <w:r>
        <w:rPr>
          <w:rFonts w:ascii="Times New Roman" w:eastAsia="仿宋_GB2312" w:hAnsi="仿宋_GB2312"/>
          <w:sz w:val="32"/>
          <w:szCs w:val="32"/>
        </w:rPr>
        <w:t>人。</w:t>
      </w:r>
    </w:p>
    <w:p w:rsidR="00BC327C" w:rsidRDefault="0065139A">
      <w:pPr>
        <w:spacing w:line="56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集团将发展成为以能源、交通基础设施建设、国有资产投资开发为龙头，以电力生产、</w:t>
      </w:r>
      <w:r>
        <w:rPr>
          <w:rFonts w:ascii="Times New Roman" w:eastAsia="仿宋_GB2312" w:hAnsi="仿宋_GB2312" w:hint="eastAsia"/>
          <w:sz w:val="32"/>
          <w:szCs w:val="32"/>
        </w:rPr>
        <w:t>城乡供水、进出口</w:t>
      </w:r>
      <w:r>
        <w:rPr>
          <w:rFonts w:ascii="Times New Roman" w:eastAsia="仿宋_GB2312" w:hAnsi="仿宋_GB2312"/>
          <w:sz w:val="32"/>
          <w:szCs w:val="32"/>
        </w:rPr>
        <w:t>贸易、</w:t>
      </w:r>
      <w:r>
        <w:rPr>
          <w:rFonts w:ascii="Times New Roman" w:eastAsia="仿宋_GB2312" w:hAnsi="仿宋_GB2312" w:hint="eastAsia"/>
          <w:sz w:val="32"/>
          <w:szCs w:val="32"/>
        </w:rPr>
        <w:t>金融</w:t>
      </w:r>
      <w:r>
        <w:rPr>
          <w:rFonts w:ascii="Times New Roman" w:eastAsia="仿宋_GB2312" w:hAnsi="仿宋_GB2312"/>
          <w:sz w:val="32"/>
          <w:szCs w:val="32"/>
        </w:rPr>
        <w:t>担保服</w:t>
      </w:r>
      <w:r>
        <w:rPr>
          <w:rFonts w:ascii="Times New Roman" w:eastAsia="仿宋_GB2312" w:hAnsi="仿宋_GB2312"/>
          <w:sz w:val="32"/>
          <w:szCs w:val="32"/>
        </w:rPr>
        <w:lastRenderedPageBreak/>
        <w:t>务、粮食购销、城市智慧公共交通和相关产业为依托，集自来水生产及供应、电力生产、</w:t>
      </w:r>
      <w:r>
        <w:rPr>
          <w:rFonts w:ascii="Times New Roman" w:eastAsia="仿宋_GB2312" w:hAnsi="仿宋_GB2312" w:hint="eastAsia"/>
          <w:sz w:val="32"/>
          <w:szCs w:val="32"/>
        </w:rPr>
        <w:t>进出口</w:t>
      </w:r>
      <w:r>
        <w:rPr>
          <w:rFonts w:ascii="Times New Roman" w:eastAsia="仿宋_GB2312" w:hAnsi="仿宋_GB2312"/>
          <w:sz w:val="32"/>
          <w:szCs w:val="32"/>
        </w:rPr>
        <w:t>贸易、</w:t>
      </w:r>
      <w:r>
        <w:rPr>
          <w:rFonts w:ascii="Times New Roman" w:eastAsia="仿宋_GB2312" w:hAnsi="仿宋_GB2312" w:hint="eastAsia"/>
          <w:sz w:val="32"/>
          <w:szCs w:val="32"/>
        </w:rPr>
        <w:t>金融</w:t>
      </w:r>
      <w:r>
        <w:rPr>
          <w:rFonts w:ascii="Times New Roman" w:eastAsia="仿宋_GB2312" w:hAnsi="仿宋_GB2312"/>
          <w:sz w:val="32"/>
          <w:szCs w:val="32"/>
        </w:rPr>
        <w:t>担保服务、医药产品生产和销售、安保服务、港口泊位建设及港务运营、口岸运营管理、粮食购销、城市智慧公共交通、渣土运输管理、汽车租赁、公务出行服务等业务为一体的大型产业集团。公司</w:t>
      </w:r>
      <w:proofErr w:type="gramStart"/>
      <w:r>
        <w:rPr>
          <w:rFonts w:ascii="Times New Roman" w:eastAsia="仿宋_GB2312" w:hAnsi="仿宋_GB2312"/>
          <w:sz w:val="32"/>
          <w:szCs w:val="32"/>
        </w:rPr>
        <w:t>现获得</w:t>
      </w:r>
      <w:proofErr w:type="gramEnd"/>
      <w:r>
        <w:rPr>
          <w:rFonts w:ascii="Times New Roman" w:eastAsia="仿宋_GB2312" w:hAnsi="仿宋_GB2312"/>
          <w:sz w:val="32"/>
          <w:szCs w:val="32"/>
        </w:rPr>
        <w:t>公开市场主体信用评级</w:t>
      </w:r>
      <w:r>
        <w:rPr>
          <w:rFonts w:ascii="Times New Roman" w:eastAsia="仿宋_GB2312" w:hAnsi="Times New Roman"/>
          <w:sz w:val="32"/>
          <w:szCs w:val="32"/>
        </w:rPr>
        <w:t>AA</w:t>
      </w:r>
      <w:r>
        <w:rPr>
          <w:rFonts w:ascii="Times New Roman" w:eastAsia="仿宋_GB2312" w:hAnsi="仿宋_GB2312"/>
          <w:sz w:val="32"/>
          <w:szCs w:val="32"/>
        </w:rPr>
        <w:t>级。</w:t>
      </w:r>
    </w:p>
    <w:p w:rsidR="00BC327C" w:rsidRDefault="00BC327C">
      <w:pPr>
        <w:pStyle w:val="a0"/>
        <w:spacing w:line="560" w:lineRule="exact"/>
        <w:ind w:firstLine="640"/>
        <w:rPr>
          <w:rFonts w:ascii="Times New Roman" w:eastAsia="仿宋_GB2312" w:hAnsi="Times New Roman"/>
          <w:sz w:val="32"/>
          <w:szCs w:val="32"/>
        </w:rPr>
      </w:pPr>
    </w:p>
    <w:sectPr w:rsidR="00BC327C" w:rsidSect="00BC327C">
      <w:head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27C" w:rsidRDefault="00BC327C" w:rsidP="00BC327C">
      <w:r>
        <w:separator/>
      </w:r>
    </w:p>
  </w:endnote>
  <w:endnote w:type="continuationSeparator" w:id="1">
    <w:p w:rsidR="00BC327C" w:rsidRDefault="00BC327C" w:rsidP="00BC3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27C" w:rsidRDefault="00BC327C" w:rsidP="00BC327C">
      <w:r>
        <w:separator/>
      </w:r>
    </w:p>
  </w:footnote>
  <w:footnote w:type="continuationSeparator" w:id="1">
    <w:p w:rsidR="00BC327C" w:rsidRDefault="00BC327C" w:rsidP="00BC3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7C" w:rsidRDefault="00BC327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55C"/>
    <w:rsid w:val="00002086"/>
    <w:rsid w:val="00004839"/>
    <w:rsid w:val="00016422"/>
    <w:rsid w:val="00022C31"/>
    <w:rsid w:val="00026DFE"/>
    <w:rsid w:val="00033300"/>
    <w:rsid w:val="00040757"/>
    <w:rsid w:val="00041873"/>
    <w:rsid w:val="000A0203"/>
    <w:rsid w:val="000A6237"/>
    <w:rsid w:val="000D1174"/>
    <w:rsid w:val="000F4ECA"/>
    <w:rsid w:val="000F5F8E"/>
    <w:rsid w:val="00146AD4"/>
    <w:rsid w:val="00150DD9"/>
    <w:rsid w:val="00151A51"/>
    <w:rsid w:val="001521E1"/>
    <w:rsid w:val="00165D99"/>
    <w:rsid w:val="001954FC"/>
    <w:rsid w:val="001A6C2A"/>
    <w:rsid w:val="001C4393"/>
    <w:rsid w:val="001C53A3"/>
    <w:rsid w:val="001E3E03"/>
    <w:rsid w:val="001F4554"/>
    <w:rsid w:val="001F6103"/>
    <w:rsid w:val="002230B4"/>
    <w:rsid w:val="0023530B"/>
    <w:rsid w:val="002367F7"/>
    <w:rsid w:val="002444AD"/>
    <w:rsid w:val="00247E26"/>
    <w:rsid w:val="00257860"/>
    <w:rsid w:val="00272B3D"/>
    <w:rsid w:val="002B382F"/>
    <w:rsid w:val="002B3CE3"/>
    <w:rsid w:val="002B543C"/>
    <w:rsid w:val="002C2072"/>
    <w:rsid w:val="002E2186"/>
    <w:rsid w:val="002F2095"/>
    <w:rsid w:val="002F5D1D"/>
    <w:rsid w:val="00321391"/>
    <w:rsid w:val="00331721"/>
    <w:rsid w:val="003520D2"/>
    <w:rsid w:val="00366012"/>
    <w:rsid w:val="00385F88"/>
    <w:rsid w:val="003960F9"/>
    <w:rsid w:val="003A41BC"/>
    <w:rsid w:val="003B515E"/>
    <w:rsid w:val="003C5FB8"/>
    <w:rsid w:val="004030FB"/>
    <w:rsid w:val="00430788"/>
    <w:rsid w:val="0043636D"/>
    <w:rsid w:val="00470C7D"/>
    <w:rsid w:val="00491338"/>
    <w:rsid w:val="004D62B9"/>
    <w:rsid w:val="004F0F75"/>
    <w:rsid w:val="004F464B"/>
    <w:rsid w:val="00527043"/>
    <w:rsid w:val="0053108C"/>
    <w:rsid w:val="00534920"/>
    <w:rsid w:val="005671FF"/>
    <w:rsid w:val="00577C11"/>
    <w:rsid w:val="00584FDF"/>
    <w:rsid w:val="005A196F"/>
    <w:rsid w:val="005C337E"/>
    <w:rsid w:val="005D16F4"/>
    <w:rsid w:val="0060208D"/>
    <w:rsid w:val="00636EDA"/>
    <w:rsid w:val="0065139A"/>
    <w:rsid w:val="00663FF8"/>
    <w:rsid w:val="006658C7"/>
    <w:rsid w:val="00675535"/>
    <w:rsid w:val="006855A2"/>
    <w:rsid w:val="006948A8"/>
    <w:rsid w:val="00694D84"/>
    <w:rsid w:val="006D00A7"/>
    <w:rsid w:val="006D0FC6"/>
    <w:rsid w:val="006D7FE6"/>
    <w:rsid w:val="006E5C9F"/>
    <w:rsid w:val="006F376D"/>
    <w:rsid w:val="00701ADD"/>
    <w:rsid w:val="00710D78"/>
    <w:rsid w:val="007203F7"/>
    <w:rsid w:val="00784307"/>
    <w:rsid w:val="00790F8D"/>
    <w:rsid w:val="00795876"/>
    <w:rsid w:val="007A56AC"/>
    <w:rsid w:val="007B42C7"/>
    <w:rsid w:val="007E1F50"/>
    <w:rsid w:val="007F3915"/>
    <w:rsid w:val="00830B84"/>
    <w:rsid w:val="00856599"/>
    <w:rsid w:val="008655D8"/>
    <w:rsid w:val="00874157"/>
    <w:rsid w:val="00876977"/>
    <w:rsid w:val="00886479"/>
    <w:rsid w:val="008A20FB"/>
    <w:rsid w:val="008A5575"/>
    <w:rsid w:val="008C26F8"/>
    <w:rsid w:val="008C4913"/>
    <w:rsid w:val="008F1459"/>
    <w:rsid w:val="009024C2"/>
    <w:rsid w:val="00923903"/>
    <w:rsid w:val="00927696"/>
    <w:rsid w:val="009334DC"/>
    <w:rsid w:val="00933DC9"/>
    <w:rsid w:val="00935FCB"/>
    <w:rsid w:val="00996FC5"/>
    <w:rsid w:val="009A0CA7"/>
    <w:rsid w:val="009E1068"/>
    <w:rsid w:val="009E2774"/>
    <w:rsid w:val="009E316D"/>
    <w:rsid w:val="009E4334"/>
    <w:rsid w:val="00A22678"/>
    <w:rsid w:val="00A43B0F"/>
    <w:rsid w:val="00A535F0"/>
    <w:rsid w:val="00A67FC3"/>
    <w:rsid w:val="00A73FC7"/>
    <w:rsid w:val="00A7620D"/>
    <w:rsid w:val="00AB50BC"/>
    <w:rsid w:val="00AB7821"/>
    <w:rsid w:val="00AC3893"/>
    <w:rsid w:val="00AC4E1A"/>
    <w:rsid w:val="00AE4202"/>
    <w:rsid w:val="00AE75F6"/>
    <w:rsid w:val="00B16BA2"/>
    <w:rsid w:val="00B50F59"/>
    <w:rsid w:val="00B55369"/>
    <w:rsid w:val="00BA30A1"/>
    <w:rsid w:val="00BB42D6"/>
    <w:rsid w:val="00BC327C"/>
    <w:rsid w:val="00BC355C"/>
    <w:rsid w:val="00BC4FBE"/>
    <w:rsid w:val="00BC70B4"/>
    <w:rsid w:val="00BD0E40"/>
    <w:rsid w:val="00BE0C8E"/>
    <w:rsid w:val="00BE7015"/>
    <w:rsid w:val="00C05535"/>
    <w:rsid w:val="00C25AB2"/>
    <w:rsid w:val="00C719C0"/>
    <w:rsid w:val="00C75727"/>
    <w:rsid w:val="00C91858"/>
    <w:rsid w:val="00CA1BE9"/>
    <w:rsid w:val="00CB7FA2"/>
    <w:rsid w:val="00CE2A13"/>
    <w:rsid w:val="00D03EF9"/>
    <w:rsid w:val="00D0455C"/>
    <w:rsid w:val="00D07C81"/>
    <w:rsid w:val="00D10088"/>
    <w:rsid w:val="00D15540"/>
    <w:rsid w:val="00D21194"/>
    <w:rsid w:val="00D25C0B"/>
    <w:rsid w:val="00D5708F"/>
    <w:rsid w:val="00D74F01"/>
    <w:rsid w:val="00D93709"/>
    <w:rsid w:val="00DA4B6C"/>
    <w:rsid w:val="00DE2BC8"/>
    <w:rsid w:val="00DE5387"/>
    <w:rsid w:val="00DE5795"/>
    <w:rsid w:val="00DF42FC"/>
    <w:rsid w:val="00E00B97"/>
    <w:rsid w:val="00E1597C"/>
    <w:rsid w:val="00E45342"/>
    <w:rsid w:val="00E54EEC"/>
    <w:rsid w:val="00E86349"/>
    <w:rsid w:val="00EA04E1"/>
    <w:rsid w:val="00EC2AAD"/>
    <w:rsid w:val="00EF4B53"/>
    <w:rsid w:val="00EF59D7"/>
    <w:rsid w:val="00F02BFA"/>
    <w:rsid w:val="00F15DE8"/>
    <w:rsid w:val="00F21D74"/>
    <w:rsid w:val="00F40818"/>
    <w:rsid w:val="00F55EB2"/>
    <w:rsid w:val="00F6637B"/>
    <w:rsid w:val="00F80C14"/>
    <w:rsid w:val="00F93105"/>
    <w:rsid w:val="00F95A3C"/>
    <w:rsid w:val="01293F72"/>
    <w:rsid w:val="04DA4B4D"/>
    <w:rsid w:val="05000BF4"/>
    <w:rsid w:val="0B820994"/>
    <w:rsid w:val="12D919A9"/>
    <w:rsid w:val="14E04619"/>
    <w:rsid w:val="17546F8E"/>
    <w:rsid w:val="17672BC0"/>
    <w:rsid w:val="17B47F13"/>
    <w:rsid w:val="18946619"/>
    <w:rsid w:val="18B54E3F"/>
    <w:rsid w:val="19727AF4"/>
    <w:rsid w:val="1A06446D"/>
    <w:rsid w:val="22A55570"/>
    <w:rsid w:val="246A3242"/>
    <w:rsid w:val="252E25F1"/>
    <w:rsid w:val="26800300"/>
    <w:rsid w:val="27AD7D9F"/>
    <w:rsid w:val="27B1221A"/>
    <w:rsid w:val="286C734F"/>
    <w:rsid w:val="2ADD0934"/>
    <w:rsid w:val="2DDC2C34"/>
    <w:rsid w:val="2E9E181D"/>
    <w:rsid w:val="30D31EC1"/>
    <w:rsid w:val="36431B6F"/>
    <w:rsid w:val="379939E1"/>
    <w:rsid w:val="3A69504C"/>
    <w:rsid w:val="3A8F0AC1"/>
    <w:rsid w:val="3DDF0AEE"/>
    <w:rsid w:val="3F19709B"/>
    <w:rsid w:val="3F811647"/>
    <w:rsid w:val="3FBE520C"/>
    <w:rsid w:val="41CF78DB"/>
    <w:rsid w:val="43162938"/>
    <w:rsid w:val="44847F02"/>
    <w:rsid w:val="49185336"/>
    <w:rsid w:val="4A3722AA"/>
    <w:rsid w:val="4BE37AF2"/>
    <w:rsid w:val="4DD4320B"/>
    <w:rsid w:val="57533A12"/>
    <w:rsid w:val="5AA77C12"/>
    <w:rsid w:val="5B1E6A8F"/>
    <w:rsid w:val="5D8A5814"/>
    <w:rsid w:val="600F2C23"/>
    <w:rsid w:val="608A5943"/>
    <w:rsid w:val="60BB037A"/>
    <w:rsid w:val="63D4265C"/>
    <w:rsid w:val="6695212C"/>
    <w:rsid w:val="67D41487"/>
    <w:rsid w:val="69B10F92"/>
    <w:rsid w:val="6A772994"/>
    <w:rsid w:val="6A7843D5"/>
    <w:rsid w:val="6A7D41A0"/>
    <w:rsid w:val="6E4D70AA"/>
    <w:rsid w:val="6E755ECE"/>
    <w:rsid w:val="70A12CE0"/>
    <w:rsid w:val="70E4687A"/>
    <w:rsid w:val="72915872"/>
    <w:rsid w:val="7299560F"/>
    <w:rsid w:val="73447EE9"/>
    <w:rsid w:val="75FC362E"/>
    <w:rsid w:val="77F369CF"/>
    <w:rsid w:val="780F1942"/>
    <w:rsid w:val="787D3E0A"/>
    <w:rsid w:val="791E4856"/>
    <w:rsid w:val="7C2913E1"/>
    <w:rsid w:val="7C5C1174"/>
    <w:rsid w:val="7FC94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327C"/>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uiPriority w:val="99"/>
    <w:semiHidden/>
    <w:qFormat/>
    <w:rsid w:val="00BC327C"/>
    <w:pPr>
      <w:ind w:firstLineChars="200" w:firstLine="480"/>
    </w:pPr>
  </w:style>
  <w:style w:type="paragraph" w:styleId="a4">
    <w:name w:val="footer"/>
    <w:basedOn w:val="a"/>
    <w:link w:val="Char"/>
    <w:uiPriority w:val="99"/>
    <w:semiHidden/>
    <w:qFormat/>
    <w:rsid w:val="00BC327C"/>
    <w:pPr>
      <w:tabs>
        <w:tab w:val="center" w:pos="4153"/>
        <w:tab w:val="right" w:pos="8306"/>
      </w:tabs>
      <w:snapToGrid w:val="0"/>
      <w:jc w:val="left"/>
    </w:pPr>
    <w:rPr>
      <w:sz w:val="18"/>
      <w:szCs w:val="18"/>
    </w:rPr>
  </w:style>
  <w:style w:type="paragraph" w:styleId="a5">
    <w:name w:val="header"/>
    <w:basedOn w:val="a"/>
    <w:link w:val="Char0"/>
    <w:uiPriority w:val="99"/>
    <w:semiHidden/>
    <w:qFormat/>
    <w:rsid w:val="00BC327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C327C"/>
    <w:pPr>
      <w:widowControl/>
      <w:spacing w:before="100" w:beforeAutospacing="1" w:after="100" w:afterAutospacing="1"/>
      <w:jc w:val="left"/>
    </w:pPr>
    <w:rPr>
      <w:rFonts w:ascii="宋体" w:hAnsi="宋体" w:cs="宋体"/>
      <w:kern w:val="0"/>
      <w:sz w:val="24"/>
    </w:rPr>
  </w:style>
  <w:style w:type="character" w:customStyle="1" w:styleId="Char0">
    <w:name w:val="页眉 Char"/>
    <w:basedOn w:val="a1"/>
    <w:link w:val="a5"/>
    <w:uiPriority w:val="99"/>
    <w:semiHidden/>
    <w:qFormat/>
    <w:locked/>
    <w:rsid w:val="00BC327C"/>
    <w:rPr>
      <w:rFonts w:cs="Times New Roman"/>
      <w:sz w:val="18"/>
      <w:szCs w:val="18"/>
    </w:rPr>
  </w:style>
  <w:style w:type="character" w:customStyle="1" w:styleId="Char">
    <w:name w:val="页脚 Char"/>
    <w:basedOn w:val="a1"/>
    <w:link w:val="a4"/>
    <w:uiPriority w:val="99"/>
    <w:semiHidden/>
    <w:qFormat/>
    <w:locked/>
    <w:rsid w:val="00BC327C"/>
    <w:rPr>
      <w:rFonts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BC327C"/>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1086</Words>
  <Characters>51</Characters>
  <Application>Microsoft Office Word</Application>
  <DocSecurity>0</DocSecurity>
  <Lines>1</Lines>
  <Paragraphs>2</Paragraphs>
  <ScaleCrop>false</ScaleCrop>
  <Company>微软中国</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jhfans</cp:lastModifiedBy>
  <cp:revision>8</cp:revision>
  <cp:lastPrinted>2020-08-17T07:05:00Z</cp:lastPrinted>
  <dcterms:created xsi:type="dcterms:W3CDTF">2020-08-13T08:27:00Z</dcterms:created>
  <dcterms:modified xsi:type="dcterms:W3CDTF">2020-08-17T07:06:00Z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