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 w:right="90" w:rightChars="43"/>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南安市卫生健康局关于“健康自测小屋”设备采购询价公告</w:t>
      </w:r>
    </w:p>
    <w:p>
      <w:pPr>
        <w:ind w:left="1246" w:leftChars="504" w:right="525" w:rightChars="250" w:hanging="188" w:hangingChars="59"/>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南安市卫生健康局关于做好2019年为民办实事实施呵护母婴健康工程和实施乡村医疗卫生服务提升工程项目的通知》要求，为切实做好我市双达标中心卫生院和示范村卫生所建设工作，各乡镇（街道）卫生院（社区卫生服务中心）拟采购一批“健康自测小屋”设备。根据《中华人民共和国政府采购法》等有关文件规定，南安市卫健局拟以</w:t>
      </w:r>
      <w:r>
        <w:rPr>
          <w:rFonts w:hint="eastAsia" w:ascii="仿宋_GB2312" w:hAnsi="仿宋_GB2312" w:eastAsia="仿宋_GB2312" w:cs="仿宋_GB2312"/>
          <w:b/>
          <w:bCs/>
          <w:sz w:val="32"/>
          <w:szCs w:val="32"/>
        </w:rPr>
        <w:t>询价</w:t>
      </w:r>
      <w:r>
        <w:rPr>
          <w:rFonts w:hint="eastAsia" w:ascii="仿宋_GB2312" w:hAnsi="仿宋_GB2312" w:eastAsia="仿宋_GB2312" w:cs="仿宋_GB2312"/>
          <w:sz w:val="32"/>
          <w:szCs w:val="32"/>
        </w:rPr>
        <w:t>方式，牵头对“健康自测小屋”设备进行采购，欢迎符合资质的供应商或经销商带三证等相关资质前来商洽。现将有关事项说明如下：</w:t>
      </w:r>
    </w:p>
    <w:p>
      <w:pPr>
        <w:tabs>
          <w:tab w:val="left" w:pos="-420"/>
        </w:tabs>
        <w:spacing w:line="360" w:lineRule="auto"/>
        <w:ind w:firstLine="640" w:firstLineChars="200"/>
        <w:rPr>
          <w:rFonts w:hint="eastAsia" w:ascii="黑体" w:hAnsi="黑体" w:eastAsia="黑体" w:cs="黑体"/>
          <w:sz w:val="32"/>
          <w:szCs w:val="32"/>
        </w:rPr>
      </w:pPr>
      <w:r>
        <w:rPr>
          <w:rFonts w:hint="eastAsia" w:ascii="黑体" w:hAnsi="黑体" w:eastAsia="黑体" w:cs="黑体"/>
          <w:bCs/>
          <w:sz w:val="32"/>
          <w:szCs w:val="32"/>
        </w:rPr>
        <w:t>一、项目名称</w:t>
      </w:r>
    </w:p>
    <w:p>
      <w:pPr>
        <w:tabs>
          <w:tab w:val="left" w:pos="-420"/>
        </w:tabs>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南安市卫生健康局“健康自测小屋”设备采购。</w:t>
      </w:r>
    </w:p>
    <w:p>
      <w:pPr>
        <w:tabs>
          <w:tab w:val="left" w:pos="-420"/>
          <w:tab w:val="left" w:pos="1407"/>
        </w:tabs>
        <w:spacing w:line="360" w:lineRule="auto"/>
        <w:ind w:firstLine="640" w:firstLineChars="200"/>
        <w:rPr>
          <w:rFonts w:hint="eastAsia" w:ascii="黑体" w:hAnsi="黑体" w:eastAsia="黑体" w:cs="黑体"/>
          <w:bCs/>
          <w:sz w:val="32"/>
          <w:szCs w:val="32"/>
        </w:rPr>
      </w:pPr>
      <w:r>
        <w:rPr>
          <w:rFonts w:hint="eastAsia" w:ascii="黑体" w:hAnsi="黑体" w:eastAsia="黑体" w:cs="黑体"/>
          <w:bCs/>
          <w:sz w:val="32"/>
          <w:szCs w:val="32"/>
        </w:rPr>
        <w:t>二、项目内容</w:t>
      </w:r>
    </w:p>
    <w:p>
      <w:pPr>
        <w:tabs>
          <w:tab w:val="left" w:pos="-420"/>
        </w:tabs>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具体设备清单见附件。</w:t>
      </w:r>
    </w:p>
    <w:p>
      <w:pPr>
        <w:tabs>
          <w:tab w:val="left" w:pos="-420"/>
        </w:tabs>
        <w:spacing w:line="360" w:lineRule="auto"/>
        <w:ind w:firstLine="640" w:firstLineChars="200"/>
        <w:rPr>
          <w:rFonts w:hint="eastAsia" w:ascii="黑体" w:hAnsi="黑体" w:eastAsia="黑体" w:cs="黑体"/>
          <w:bCs/>
          <w:sz w:val="32"/>
          <w:szCs w:val="32"/>
        </w:rPr>
      </w:pPr>
      <w:r>
        <w:rPr>
          <w:rFonts w:hint="eastAsia" w:ascii="黑体" w:hAnsi="黑体" w:eastAsia="黑体" w:cs="黑体"/>
          <w:bCs/>
          <w:sz w:val="32"/>
          <w:szCs w:val="32"/>
        </w:rPr>
        <w:t>三、供应商须知</w:t>
      </w:r>
    </w:p>
    <w:p>
      <w:pPr>
        <w:tabs>
          <w:tab w:val="left" w:pos="-420"/>
        </w:tabs>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1.被询价的供应商（以下简称供应商）必须是有能力提供本项目所需货物和服务的法人，符合《中华人民共和国政府采购法》相关要求。</w:t>
      </w:r>
    </w:p>
    <w:p>
      <w:pPr>
        <w:numPr>
          <w:ilvl w:val="0"/>
          <w:numId w:val="1"/>
        </w:numPr>
        <w:tabs>
          <w:tab w:val="left" w:pos="-420"/>
        </w:tabs>
        <w:spacing w:line="360" w:lineRule="auto"/>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供应商所投产品必须是营业执照经营许可范围内的产品，产品必须符合国家和行业有关标准。</w:t>
      </w:r>
    </w:p>
    <w:p>
      <w:pPr>
        <w:numPr>
          <w:ilvl w:val="0"/>
          <w:numId w:val="1"/>
        </w:numPr>
        <w:tabs>
          <w:tab w:val="left" w:pos="-420"/>
        </w:tabs>
        <w:spacing w:line="360" w:lineRule="auto"/>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供应商只允许有一个方案，一次性书面报价（单价、总价）。多方案、多报价的将不被接受。报价包含设备、安装、调试、运费、税费、技术服务、质保期内的维修费以及售后服务等所有费用。</w:t>
      </w:r>
    </w:p>
    <w:p>
      <w:pPr>
        <w:numPr>
          <w:ilvl w:val="0"/>
          <w:numId w:val="1"/>
        </w:numPr>
        <w:tabs>
          <w:tab w:val="left" w:pos="-420"/>
        </w:tabs>
        <w:spacing w:line="360" w:lineRule="auto"/>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供应商所投项目技术参数必须满足或优于询价函中的技术参数要求。</w:t>
      </w:r>
    </w:p>
    <w:p>
      <w:pPr>
        <w:numPr>
          <w:ilvl w:val="0"/>
          <w:numId w:val="1"/>
        </w:numPr>
        <w:tabs>
          <w:tab w:val="left" w:pos="-420"/>
        </w:tabs>
        <w:spacing w:line="360" w:lineRule="auto"/>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报价函必须经法定代表人或授权代表签字、加盖公章，并提交法定代表人身份证复印件；如为授权代表，还必须附法定代表人授权委托书及其授权代表的身份证复印件。</w:t>
      </w:r>
    </w:p>
    <w:p>
      <w:pPr>
        <w:numPr>
          <w:ilvl w:val="0"/>
          <w:numId w:val="1"/>
        </w:numPr>
        <w:tabs>
          <w:tab w:val="left" w:pos="-420"/>
        </w:tabs>
        <w:spacing w:line="360" w:lineRule="auto"/>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w:t>
      </w:r>
    </w:p>
    <w:p>
      <w:pPr>
        <w:tabs>
          <w:tab w:val="left" w:pos="734"/>
        </w:tabs>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（1）法定代表人或授权代表提供：</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①法定代表人参加的，必须提供法定代表人身份证明（法定代表人身份证原件及复印件）；</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②代理人参加的，必须提供法定代表人授权委托书原件、法定代表人身份证明书原件及其授权代表的身份证原件及复印件。</w:t>
      </w:r>
    </w:p>
    <w:p>
      <w:pPr>
        <w:numPr>
          <w:ilvl w:val="0"/>
          <w:numId w:val="2"/>
        </w:numPr>
        <w:spacing w:line="360" w:lineRule="auto"/>
        <w:ind w:firstLine="614" w:firstLineChars="19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营业执照（正本或副本）复印件</w:t>
      </w:r>
    </w:p>
    <w:p>
      <w:pPr>
        <w:numPr>
          <w:ilvl w:val="0"/>
          <w:numId w:val="2"/>
        </w:numPr>
        <w:spacing w:line="360" w:lineRule="auto"/>
        <w:ind w:firstLine="614" w:firstLineChars="19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参数清单中规定的所有查验资料（复印件加盖生产企业公章）</w:t>
      </w:r>
    </w:p>
    <w:p>
      <w:pPr>
        <w:tabs>
          <w:tab w:val="left" w:pos="689"/>
        </w:tabs>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A、以上资格审查资料必须提供原件（含复印件加盖企业公章）验证，提供其他形式的证件均作为无效标处理。B、以上资料必须全部符合资格审查要求的为合格报价人，不符合资格审查要求的报价人均作为无效报价处理。C、上述资格审查资料复印件均加盖报价单位公章一并装订于报价文件中。</w:t>
      </w:r>
    </w:p>
    <w:p>
      <w:pPr>
        <w:numPr>
          <w:ilvl w:val="0"/>
          <w:numId w:val="3"/>
        </w:numPr>
        <w:spacing w:line="360" w:lineRule="auto"/>
        <w:ind w:firstLine="614" w:firstLineChars="19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供应商必须将报价函在本询价公告规定的截止时间前现场递送至指定地点，逾期未送达指定地点的，不予受理。</w:t>
      </w:r>
    </w:p>
    <w:p>
      <w:pPr>
        <w:numPr>
          <w:ilvl w:val="0"/>
          <w:numId w:val="3"/>
        </w:numPr>
        <w:spacing w:line="360" w:lineRule="auto"/>
        <w:ind w:firstLine="614" w:firstLineChars="19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不符合询价公告要求的报价函为无效报价函。</w:t>
      </w:r>
    </w:p>
    <w:p>
      <w:pPr>
        <w:numPr>
          <w:ilvl w:val="0"/>
          <w:numId w:val="3"/>
        </w:numPr>
        <w:spacing w:line="360" w:lineRule="auto"/>
        <w:ind w:firstLine="614" w:firstLineChars="19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参加投标的供应商在开标前须向市卫健局询价组交纳询价保证金人民币贰万元整（20000.00元），询价结束后，入围并签约的供应商询价保证金转为履约保证金，未入围单位当场退还。</w:t>
      </w:r>
    </w:p>
    <w:p>
      <w:pPr>
        <w:tabs>
          <w:tab w:val="left" w:pos="-420"/>
        </w:tabs>
        <w:spacing w:line="360" w:lineRule="auto"/>
        <w:ind w:firstLine="640" w:firstLineChars="200"/>
        <w:rPr>
          <w:rFonts w:hint="eastAsia" w:ascii="黑体" w:hAnsi="黑体" w:eastAsia="黑体" w:cs="黑体"/>
          <w:bCs/>
          <w:sz w:val="32"/>
          <w:szCs w:val="32"/>
        </w:rPr>
      </w:pPr>
      <w:r>
        <w:rPr>
          <w:rFonts w:hint="eastAsia" w:ascii="黑体" w:hAnsi="黑体" w:eastAsia="黑体" w:cs="黑体"/>
          <w:bCs/>
          <w:sz w:val="32"/>
          <w:szCs w:val="32"/>
        </w:rPr>
        <w:t>四、入围原则</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本次询价采购设备为一个合同包，询价人按一个合同包报价，对合同包内所有品目号内容报价时必须完整。</w:t>
      </w:r>
    </w:p>
    <w:p>
      <w:pPr>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市卫健局根据质量和服务均能满足询价公告实质性响应要求且报价由低到高的原则确定入围供应商顺序，确定报价最低的2家供应商作为最终入围供应商；若出现2家或2家以上有效最低报价完全相等时，采用抽签的方式确定入围顺序。</w:t>
      </w:r>
    </w:p>
    <w:p>
      <w:pPr>
        <w:tabs>
          <w:tab w:val="left" w:pos="-420"/>
        </w:tabs>
        <w:spacing w:line="360" w:lineRule="auto"/>
        <w:ind w:firstLine="640" w:firstLineChars="200"/>
        <w:rPr>
          <w:rFonts w:hint="eastAsia" w:ascii="黑体" w:hAnsi="黑体" w:eastAsia="黑体" w:cs="黑体"/>
          <w:bCs/>
          <w:sz w:val="32"/>
          <w:szCs w:val="32"/>
        </w:rPr>
      </w:pPr>
      <w:r>
        <w:rPr>
          <w:rFonts w:hint="eastAsia" w:ascii="黑体" w:hAnsi="黑体" w:eastAsia="黑体" w:cs="黑体"/>
          <w:bCs/>
          <w:sz w:val="32"/>
          <w:szCs w:val="32"/>
        </w:rPr>
        <w:t>五、公告有效时间</w:t>
      </w:r>
    </w:p>
    <w:p>
      <w:pPr>
        <w:tabs>
          <w:tab w:val="left" w:pos="5954"/>
        </w:tabs>
        <w:spacing w:line="360" w:lineRule="auto"/>
        <w:ind w:firstLine="640" w:firstLineChars="200"/>
        <w:jc w:val="left"/>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2019年 9 月 4 日起至2019年 9 月 11 日止。</w:t>
      </w:r>
    </w:p>
    <w:p>
      <w:pPr>
        <w:tabs>
          <w:tab w:val="left" w:pos="-420"/>
        </w:tabs>
        <w:spacing w:line="360" w:lineRule="auto"/>
        <w:ind w:firstLine="640" w:firstLineChars="200"/>
        <w:rPr>
          <w:rFonts w:hint="eastAsia" w:ascii="黑体" w:hAnsi="黑体" w:eastAsia="黑体" w:cs="黑体"/>
          <w:bCs/>
          <w:sz w:val="32"/>
          <w:szCs w:val="32"/>
        </w:rPr>
      </w:pPr>
      <w:r>
        <w:rPr>
          <w:rFonts w:hint="eastAsia" w:ascii="黑体" w:hAnsi="黑体" w:eastAsia="黑体" w:cs="黑体"/>
          <w:bCs/>
          <w:sz w:val="32"/>
          <w:szCs w:val="32"/>
        </w:rPr>
        <w:t>六、递交截止时间及地点</w:t>
      </w:r>
    </w:p>
    <w:p>
      <w:pPr>
        <w:spacing w:line="360" w:lineRule="auto"/>
        <w:ind w:firstLine="640" w:firstLineChars="200"/>
        <w:jc w:val="left"/>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时间：2019年 9 月 12 日上午10：00（北京时间）前。</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地点：南安市卫生健康局基妇科</w:t>
      </w:r>
    </w:p>
    <w:p>
      <w:pPr>
        <w:tabs>
          <w:tab w:val="left" w:pos="-420"/>
        </w:tabs>
        <w:spacing w:line="360" w:lineRule="auto"/>
        <w:ind w:firstLine="640" w:firstLineChars="200"/>
        <w:rPr>
          <w:rFonts w:hint="eastAsia" w:ascii="黑体" w:hAnsi="黑体" w:eastAsia="黑体" w:cs="黑体"/>
          <w:bCs/>
          <w:sz w:val="32"/>
          <w:szCs w:val="32"/>
        </w:rPr>
      </w:pPr>
      <w:r>
        <w:rPr>
          <w:rFonts w:hint="eastAsia" w:ascii="黑体" w:hAnsi="黑体" w:eastAsia="黑体" w:cs="黑体"/>
          <w:bCs/>
          <w:sz w:val="32"/>
          <w:szCs w:val="32"/>
        </w:rPr>
        <w:t>七、询价会议时间及地点</w:t>
      </w:r>
    </w:p>
    <w:p>
      <w:pPr>
        <w:spacing w:line="360" w:lineRule="auto"/>
        <w:ind w:firstLine="640" w:firstLineChars="200"/>
        <w:jc w:val="left"/>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时间：2019年 9 月 12 日下午3：00（北京时间）</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地点：南安市卫生计生执法大队四楼会议室。</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报价人需至少派一名代表准时参加会议，超过下午3:00未到场签到参加会议的，视为自动放弃参加报价。</w:t>
      </w:r>
    </w:p>
    <w:p>
      <w:pPr>
        <w:tabs>
          <w:tab w:val="left" w:pos="-420"/>
        </w:tabs>
        <w:spacing w:line="360" w:lineRule="auto"/>
        <w:ind w:firstLine="640" w:firstLineChars="200"/>
        <w:rPr>
          <w:rFonts w:hint="eastAsia" w:ascii="黑体" w:hAnsi="黑体" w:eastAsia="黑体" w:cs="黑体"/>
          <w:bCs/>
          <w:sz w:val="32"/>
          <w:szCs w:val="32"/>
        </w:rPr>
      </w:pPr>
      <w:r>
        <w:rPr>
          <w:rFonts w:hint="eastAsia" w:ascii="黑体" w:hAnsi="黑体" w:eastAsia="黑体" w:cs="黑体"/>
          <w:bCs/>
          <w:sz w:val="32"/>
          <w:szCs w:val="32"/>
        </w:rPr>
        <w:t>八、联系方式</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南安市卫生健康局基妇科</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联系人：洪跃庭  86396799</w:t>
      </w:r>
    </w:p>
    <w:p>
      <w:pPr>
        <w:tabs>
          <w:tab w:val="left" w:pos="-420"/>
        </w:tabs>
        <w:spacing w:line="360" w:lineRule="auto"/>
        <w:ind w:firstLine="640" w:firstLineChars="200"/>
        <w:rPr>
          <w:rFonts w:hint="eastAsia" w:ascii="黑体" w:hAnsi="黑体" w:eastAsia="黑体" w:cs="黑体"/>
          <w:bCs/>
          <w:sz w:val="32"/>
          <w:szCs w:val="32"/>
        </w:rPr>
      </w:pPr>
      <w:r>
        <w:rPr>
          <w:rFonts w:hint="eastAsia" w:ascii="黑体" w:hAnsi="黑体" w:eastAsia="黑体" w:cs="黑体"/>
          <w:bCs/>
          <w:sz w:val="32"/>
          <w:szCs w:val="32"/>
        </w:rPr>
        <w:t>九、交货时间</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合同签订后45天内，由签约企业负责运送分发到各相关单位，并完成仪器的安装、调试和培训。</w:t>
      </w:r>
    </w:p>
    <w:p>
      <w:pPr>
        <w:widowControl/>
        <w:spacing w:line="360" w:lineRule="auto"/>
        <w:ind w:firstLine="640" w:firstLineChars="200"/>
        <w:jc w:val="left"/>
        <w:rPr>
          <w:rFonts w:hint="eastAsia" w:ascii="黑体" w:hAnsi="黑体" w:eastAsia="黑体" w:cs="黑体"/>
          <w:bCs/>
          <w:kern w:val="0"/>
          <w:sz w:val="32"/>
          <w:szCs w:val="32"/>
        </w:rPr>
      </w:pPr>
      <w:r>
        <w:rPr>
          <w:rFonts w:hint="eastAsia" w:ascii="黑体" w:hAnsi="黑体" w:eastAsia="黑体" w:cs="黑体"/>
          <w:bCs/>
          <w:kern w:val="0"/>
          <w:sz w:val="32"/>
          <w:szCs w:val="32"/>
        </w:rPr>
        <w:t>十、付款方式</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签约企业按规定期限供货，并经市卫健局联合乡镇（街道）卫生院(社区卫生服务中心)验收合格（仪器正常使用并能联接易联众居民健康信息系统）后一个月内转账结清。</w:t>
      </w:r>
    </w:p>
    <w:p>
      <w:pPr>
        <w:spacing w:line="360" w:lineRule="auto"/>
        <w:ind w:firstLine="640" w:firstLineChars="200"/>
        <w:jc w:val="left"/>
        <w:rPr>
          <w:rFonts w:hint="eastAsia" w:ascii="仿宋_GB2312" w:hAnsi="仿宋_GB2312" w:eastAsia="仿宋_GB2312" w:cs="仿宋_GB2312"/>
          <w:sz w:val="32"/>
          <w:szCs w:val="32"/>
        </w:rPr>
      </w:pPr>
    </w:p>
    <w:p>
      <w:pPr>
        <w:spacing w:line="360" w:lineRule="auto"/>
        <w:ind w:firstLine="640" w:firstLineChars="200"/>
        <w:jc w:val="left"/>
        <w:rPr>
          <w:rFonts w:hint="eastAsia" w:ascii="仿宋_GB2312" w:hAnsi="仿宋_GB2312" w:eastAsia="仿宋_GB2312" w:cs="仿宋_GB2312"/>
          <w:sz w:val="32"/>
          <w:szCs w:val="32"/>
        </w:rPr>
      </w:pPr>
    </w:p>
    <w:p>
      <w:pPr>
        <w:spacing w:line="360" w:lineRule="auto"/>
        <w:ind w:firstLine="640" w:firstLineChars="200"/>
        <w:jc w:val="left"/>
        <w:rPr>
          <w:rFonts w:hint="eastAsia" w:ascii="仿宋_GB2312" w:hAnsi="仿宋_GB2312" w:eastAsia="仿宋_GB2312" w:cs="仿宋_GB2312"/>
          <w:sz w:val="32"/>
          <w:szCs w:val="32"/>
        </w:rPr>
      </w:pPr>
    </w:p>
    <w:p>
      <w:pPr>
        <w:spacing w:line="360" w:lineRule="auto"/>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南安市卫生健康局                                                    2019年9月3日</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sz w:val="32"/>
          <w:szCs w:val="32"/>
        </w:rPr>
        <w:t>附件</w:t>
      </w:r>
    </w:p>
    <w:p>
      <w:pPr>
        <w:widowControl/>
        <w:shd w:val="clear" w:color="auto" w:fill="FFFFFF"/>
        <w:spacing w:line="480" w:lineRule="atLeast"/>
        <w:jc w:val="center"/>
        <w:rPr>
          <w:rFonts w:hint="eastAsia" w:ascii="仿宋_GB2312" w:hAnsi="仿宋_GB2312" w:eastAsia="仿宋_GB2312" w:cs="仿宋_GB2312"/>
          <w:b/>
          <w:kern w:val="0"/>
          <w:sz w:val="32"/>
          <w:szCs w:val="32"/>
          <w:shd w:val="clear" w:color="auto" w:fill="FFFFFF"/>
        </w:rPr>
      </w:pPr>
    </w:p>
    <w:p>
      <w:pPr>
        <w:widowControl/>
        <w:shd w:val="clear" w:color="auto" w:fill="FFFFFF"/>
        <w:spacing w:line="48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shd w:val="clear" w:color="auto" w:fill="FFFFFF"/>
        </w:rPr>
        <w:t>南安市“健康自测小屋”设备采购清单</w:t>
      </w:r>
    </w:p>
    <w:p>
      <w:pPr>
        <w:widowControl/>
        <w:shd w:val="clear" w:color="auto" w:fill="FFFFFF"/>
        <w:spacing w:line="480" w:lineRule="atLeast"/>
        <w:ind w:firstLine="482" w:firstLineChars="150"/>
        <w:jc w:val="left"/>
        <w:rPr>
          <w:rFonts w:hint="eastAsia" w:ascii="仿宋_GB2312" w:hAnsi="仿宋_GB2312" w:eastAsia="仿宋_GB2312" w:cs="仿宋_GB2312"/>
          <w:b/>
          <w:color w:val="4A4A4A"/>
          <w:sz w:val="32"/>
          <w:szCs w:val="32"/>
        </w:rPr>
      </w:pPr>
    </w:p>
    <w:p>
      <w:pPr>
        <w:widowControl/>
        <w:shd w:val="clear" w:color="auto" w:fill="FFFFFF"/>
        <w:spacing w:line="480" w:lineRule="atLeast"/>
        <w:ind w:firstLine="1446" w:firstLineChars="450"/>
        <w:rPr>
          <w:rFonts w:hint="eastAsia"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color w:val="4A4A4A"/>
          <w:sz w:val="32"/>
          <w:szCs w:val="32"/>
        </w:rPr>
        <w:t>示范村卫生所</w:t>
      </w:r>
      <w:r>
        <w:rPr>
          <w:rFonts w:hint="eastAsia" w:ascii="仿宋_GB2312" w:hAnsi="仿宋_GB2312" w:eastAsia="仿宋_GB2312" w:cs="仿宋_GB2312"/>
          <w:b/>
          <w:kern w:val="0"/>
          <w:sz w:val="32"/>
          <w:szCs w:val="32"/>
          <w:shd w:val="clear" w:color="auto" w:fill="FFFFFF"/>
        </w:rPr>
        <w:t>“健康自测小屋”设备</w:t>
      </w:r>
    </w:p>
    <w:tbl>
      <w:tblPr>
        <w:tblStyle w:val="9"/>
        <w:tblpPr w:leftFromText="180" w:rightFromText="180" w:vertAnchor="text" w:horzAnchor="page" w:tblpX="1395" w:tblpY="234"/>
        <w:tblOverlap w:val="never"/>
        <w:tblW w:w="868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951"/>
        <w:gridCol w:w="1559"/>
        <w:gridCol w:w="517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31" w:hRule="atLeast"/>
        </w:trPr>
        <w:tc>
          <w:tcPr>
            <w:tcW w:w="195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0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rPr>
              <w:t>产品项目</w:t>
            </w:r>
          </w:p>
        </w:tc>
        <w:tc>
          <w:tcPr>
            <w:tcW w:w="155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30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rPr>
              <w:t>数量（台）</w:t>
            </w:r>
          </w:p>
        </w:tc>
        <w:tc>
          <w:tcPr>
            <w:tcW w:w="5177" w:type="dxa"/>
            <w:tcBorders>
              <w:top w:val="single" w:color="auto" w:sz="8" w:space="0"/>
              <w:left w:val="nil"/>
              <w:bottom w:val="single" w:color="auto" w:sz="8" w:space="0"/>
              <w:right w:val="single" w:color="auto" w:sz="8" w:space="0"/>
            </w:tcBorders>
            <w:shd w:val="clear" w:color="auto" w:fill="FFFFFF"/>
            <w:tcMar>
              <w:left w:w="108" w:type="dxa"/>
              <w:right w:w="108" w:type="dxa"/>
            </w:tcMar>
          </w:tcPr>
          <w:p>
            <w:pPr>
              <w:widowControl/>
              <w:spacing w:line="30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rPr>
              <w:t>产品要求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18" w:hRule="atLeast"/>
        </w:trPr>
        <w:tc>
          <w:tcPr>
            <w:tcW w:w="195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0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健康一体机</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0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1*23</w:t>
            </w:r>
          </w:p>
        </w:tc>
        <w:tc>
          <w:tcPr>
            <w:tcW w:w="5177"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00" w:lineRule="atLeas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健康一体机（整机）必须具备“中华人民共和国医疗器械注册证”。</w:t>
            </w:r>
            <w:r>
              <w:rPr>
                <w:rFonts w:hint="eastAsia" w:ascii="仿宋_GB2312" w:hAnsi="仿宋_GB2312" w:eastAsia="仿宋_GB2312" w:cs="仿宋_GB2312"/>
                <w:sz w:val="32"/>
                <w:szCs w:val="32"/>
              </w:rPr>
              <w:t>具备血压、血氧饱和度、脉率、耳温、心电、血糖、尿酸、总胆固醇、尿常规检测功能，</w:t>
            </w:r>
            <w:r>
              <w:rPr>
                <w:rFonts w:hint="eastAsia" w:ascii="仿宋_GB2312" w:hAnsi="仿宋_GB2312" w:eastAsia="仿宋_GB2312" w:cs="仿宋_GB2312"/>
                <w:kern w:val="0"/>
                <w:sz w:val="32"/>
                <w:szCs w:val="32"/>
              </w:rPr>
              <w:t>能够实现与福建省（易联众）居民健康信息系统-村卫生所管理系统对接。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51" w:hRule="atLeast"/>
        </w:trPr>
        <w:tc>
          <w:tcPr>
            <w:tcW w:w="195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0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身高体重秤</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0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1*23</w:t>
            </w:r>
          </w:p>
        </w:tc>
        <w:tc>
          <w:tcPr>
            <w:tcW w:w="5177"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00" w:lineRule="atLeas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集成测量身高和体重功能。能够实现与福建省（易联众）居民健康信息系统-村卫生所管理系统对接。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69" w:hRule="atLeast"/>
        </w:trPr>
        <w:tc>
          <w:tcPr>
            <w:tcW w:w="1951" w:type="dxa"/>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widowControl/>
              <w:spacing w:line="30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全自动血压计</w:t>
            </w:r>
          </w:p>
        </w:tc>
        <w:tc>
          <w:tcPr>
            <w:tcW w:w="1559" w:type="dxa"/>
            <w:tcBorders>
              <w:top w:val="nil"/>
              <w:left w:val="nil"/>
              <w:bottom w:val="single" w:color="auto" w:sz="4" w:space="0"/>
              <w:right w:val="single" w:color="auto" w:sz="8" w:space="0"/>
            </w:tcBorders>
            <w:shd w:val="clear" w:color="auto" w:fill="FFFFFF"/>
            <w:tcMar>
              <w:left w:w="108" w:type="dxa"/>
              <w:right w:w="108" w:type="dxa"/>
            </w:tcMar>
            <w:vAlign w:val="center"/>
          </w:tcPr>
          <w:p>
            <w:pPr>
              <w:widowControl/>
              <w:spacing w:line="30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1*23</w:t>
            </w:r>
          </w:p>
        </w:tc>
        <w:tc>
          <w:tcPr>
            <w:tcW w:w="5177" w:type="dxa"/>
            <w:tcBorders>
              <w:top w:val="nil"/>
              <w:left w:val="nil"/>
              <w:bottom w:val="single" w:color="auto" w:sz="4" w:space="0"/>
              <w:right w:val="single" w:color="auto" w:sz="8" w:space="0"/>
            </w:tcBorders>
            <w:shd w:val="clear" w:color="auto" w:fill="FFFFFF"/>
            <w:tcMar>
              <w:left w:w="108" w:type="dxa"/>
              <w:right w:w="108" w:type="dxa"/>
            </w:tcMar>
            <w:vAlign w:val="center"/>
          </w:tcPr>
          <w:p>
            <w:pPr>
              <w:widowControl/>
              <w:spacing w:line="300" w:lineRule="atLeas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品牌知名度高，产品质量好。能够实现与福建省（易联众）居民健康信息系统-村卫生所管理系统对接。</w:t>
            </w:r>
          </w:p>
        </w:tc>
      </w:tr>
    </w:tbl>
    <w:p>
      <w:pPr>
        <w:pStyle w:val="2"/>
        <w:rPr>
          <w:rFonts w:hint="eastAsia" w:ascii="仿宋_GB2312" w:hAnsi="仿宋_GB2312" w:eastAsia="仿宋_GB2312" w:cs="仿宋_GB2312"/>
          <w:sz w:val="32"/>
          <w:szCs w:val="32"/>
        </w:rPr>
      </w:pPr>
      <w:bookmarkStart w:id="0" w:name="_GoBack"/>
      <w:bookmarkEnd w:id="0"/>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备注：健康一体机为：多参数监测仪、生理参数检测仪等产品。</w:t>
      </w:r>
    </w:p>
    <w:sectPr>
      <w:pgSz w:w="11906" w:h="16838"/>
      <w:pgMar w:top="1440" w:right="1797" w:bottom="1440" w:left="137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dobe 宋体 Std L">
    <w:altName w:val="宋体"/>
    <w:panose1 w:val="00000000000000000000"/>
    <w:charset w:val="86"/>
    <w:family w:val="roman"/>
    <w:pitch w:val="default"/>
    <w:sig w:usb0="00000000" w:usb1="00000000" w:usb2="00000016" w:usb3="00000000" w:csb0="00060007"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24B9"/>
    <w:multiLevelType w:val="singleLevel"/>
    <w:tmpl w:val="595324B9"/>
    <w:lvl w:ilvl="0" w:tentative="0">
      <w:start w:val="2"/>
      <w:numFmt w:val="decimal"/>
      <w:suff w:val="nothing"/>
      <w:lvlText w:val="%1."/>
      <w:lvlJc w:val="left"/>
      <w:rPr>
        <w:rFonts w:cs="Times New Roman"/>
      </w:rPr>
    </w:lvl>
  </w:abstractNum>
  <w:abstractNum w:abstractNumId="1">
    <w:nsid w:val="595327F2"/>
    <w:multiLevelType w:val="singleLevel"/>
    <w:tmpl w:val="595327F2"/>
    <w:lvl w:ilvl="0" w:tentative="0">
      <w:start w:val="2"/>
      <w:numFmt w:val="decimal"/>
      <w:suff w:val="nothing"/>
      <w:lvlText w:val="（%1）"/>
      <w:lvlJc w:val="left"/>
      <w:rPr>
        <w:rFonts w:cs="Times New Roman"/>
      </w:rPr>
    </w:lvl>
  </w:abstractNum>
  <w:abstractNum w:abstractNumId="2">
    <w:nsid w:val="59532963"/>
    <w:multiLevelType w:val="singleLevel"/>
    <w:tmpl w:val="59532963"/>
    <w:lvl w:ilvl="0" w:tentative="0">
      <w:start w:val="7"/>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46A13"/>
    <w:rsid w:val="00005189"/>
    <w:rsid w:val="00031436"/>
    <w:rsid w:val="0003718E"/>
    <w:rsid w:val="0005483C"/>
    <w:rsid w:val="0008291F"/>
    <w:rsid w:val="00094EEC"/>
    <w:rsid w:val="000A1237"/>
    <w:rsid w:val="000B1FA6"/>
    <w:rsid w:val="000C5C4A"/>
    <w:rsid w:val="000C5FAF"/>
    <w:rsid w:val="000E25C5"/>
    <w:rsid w:val="00106032"/>
    <w:rsid w:val="0010633D"/>
    <w:rsid w:val="00137B71"/>
    <w:rsid w:val="0015104E"/>
    <w:rsid w:val="00173000"/>
    <w:rsid w:val="001806BB"/>
    <w:rsid w:val="00190EBF"/>
    <w:rsid w:val="001B55DC"/>
    <w:rsid w:val="001B77B7"/>
    <w:rsid w:val="001C4E59"/>
    <w:rsid w:val="001F601F"/>
    <w:rsid w:val="00221960"/>
    <w:rsid w:val="0023492B"/>
    <w:rsid w:val="00250288"/>
    <w:rsid w:val="00261B19"/>
    <w:rsid w:val="00265C5A"/>
    <w:rsid w:val="00272FA4"/>
    <w:rsid w:val="00291FD2"/>
    <w:rsid w:val="002A2925"/>
    <w:rsid w:val="002C233B"/>
    <w:rsid w:val="002C54BA"/>
    <w:rsid w:val="002C66BF"/>
    <w:rsid w:val="002E6317"/>
    <w:rsid w:val="002F56B7"/>
    <w:rsid w:val="00305244"/>
    <w:rsid w:val="00316E59"/>
    <w:rsid w:val="0034765D"/>
    <w:rsid w:val="003A54F4"/>
    <w:rsid w:val="003C7E71"/>
    <w:rsid w:val="003D4F57"/>
    <w:rsid w:val="003D5C54"/>
    <w:rsid w:val="004265E8"/>
    <w:rsid w:val="004B28B2"/>
    <w:rsid w:val="004B5416"/>
    <w:rsid w:val="004D0ABF"/>
    <w:rsid w:val="004E59CA"/>
    <w:rsid w:val="00512474"/>
    <w:rsid w:val="005320A5"/>
    <w:rsid w:val="00540FB6"/>
    <w:rsid w:val="005510C5"/>
    <w:rsid w:val="00556242"/>
    <w:rsid w:val="00562FB9"/>
    <w:rsid w:val="00564047"/>
    <w:rsid w:val="005C1A4E"/>
    <w:rsid w:val="005D4BD0"/>
    <w:rsid w:val="005F0191"/>
    <w:rsid w:val="00605313"/>
    <w:rsid w:val="00606EED"/>
    <w:rsid w:val="006130E4"/>
    <w:rsid w:val="006354E0"/>
    <w:rsid w:val="00661159"/>
    <w:rsid w:val="00662012"/>
    <w:rsid w:val="006A4EE8"/>
    <w:rsid w:val="006C69AB"/>
    <w:rsid w:val="006F0BB5"/>
    <w:rsid w:val="006F1627"/>
    <w:rsid w:val="006F633F"/>
    <w:rsid w:val="00714ED9"/>
    <w:rsid w:val="00731440"/>
    <w:rsid w:val="007475F7"/>
    <w:rsid w:val="00751352"/>
    <w:rsid w:val="00786FF3"/>
    <w:rsid w:val="007A13FB"/>
    <w:rsid w:val="007A4412"/>
    <w:rsid w:val="007B7C42"/>
    <w:rsid w:val="007C73C0"/>
    <w:rsid w:val="007D570F"/>
    <w:rsid w:val="007E641B"/>
    <w:rsid w:val="007F5BF0"/>
    <w:rsid w:val="00800E3D"/>
    <w:rsid w:val="008218D0"/>
    <w:rsid w:val="00840685"/>
    <w:rsid w:val="008666BA"/>
    <w:rsid w:val="008754F8"/>
    <w:rsid w:val="008D3F1D"/>
    <w:rsid w:val="008F3011"/>
    <w:rsid w:val="0090422D"/>
    <w:rsid w:val="009202A6"/>
    <w:rsid w:val="00952DA5"/>
    <w:rsid w:val="00977EE3"/>
    <w:rsid w:val="00996A31"/>
    <w:rsid w:val="009C36FD"/>
    <w:rsid w:val="009C544A"/>
    <w:rsid w:val="009C79E8"/>
    <w:rsid w:val="009D2957"/>
    <w:rsid w:val="009E16FD"/>
    <w:rsid w:val="009F1F4D"/>
    <w:rsid w:val="00A01A7F"/>
    <w:rsid w:val="00A079D4"/>
    <w:rsid w:val="00A148F0"/>
    <w:rsid w:val="00A21AB3"/>
    <w:rsid w:val="00A22954"/>
    <w:rsid w:val="00A24893"/>
    <w:rsid w:val="00A3407B"/>
    <w:rsid w:val="00A5339C"/>
    <w:rsid w:val="00A70A8F"/>
    <w:rsid w:val="00A84EA8"/>
    <w:rsid w:val="00AB6C26"/>
    <w:rsid w:val="00AC53E0"/>
    <w:rsid w:val="00AD417F"/>
    <w:rsid w:val="00AE25F4"/>
    <w:rsid w:val="00B11CF9"/>
    <w:rsid w:val="00B1653B"/>
    <w:rsid w:val="00B3296B"/>
    <w:rsid w:val="00B52E65"/>
    <w:rsid w:val="00B61917"/>
    <w:rsid w:val="00B7096D"/>
    <w:rsid w:val="00B72D77"/>
    <w:rsid w:val="00BA7E9A"/>
    <w:rsid w:val="00BB33FA"/>
    <w:rsid w:val="00BB3436"/>
    <w:rsid w:val="00BC66D7"/>
    <w:rsid w:val="00BD0EB3"/>
    <w:rsid w:val="00BF2359"/>
    <w:rsid w:val="00C03ABE"/>
    <w:rsid w:val="00C05FCE"/>
    <w:rsid w:val="00C64EE0"/>
    <w:rsid w:val="00C757B2"/>
    <w:rsid w:val="00C77808"/>
    <w:rsid w:val="00C80A2F"/>
    <w:rsid w:val="00C97B51"/>
    <w:rsid w:val="00CA18DB"/>
    <w:rsid w:val="00CC0D9E"/>
    <w:rsid w:val="00CE5B46"/>
    <w:rsid w:val="00D200A0"/>
    <w:rsid w:val="00D3029F"/>
    <w:rsid w:val="00D36971"/>
    <w:rsid w:val="00D45770"/>
    <w:rsid w:val="00D472A5"/>
    <w:rsid w:val="00D70C17"/>
    <w:rsid w:val="00D774D4"/>
    <w:rsid w:val="00D87368"/>
    <w:rsid w:val="00D96219"/>
    <w:rsid w:val="00DB19C6"/>
    <w:rsid w:val="00DB4E6F"/>
    <w:rsid w:val="00DD5527"/>
    <w:rsid w:val="00DF3A10"/>
    <w:rsid w:val="00E151D1"/>
    <w:rsid w:val="00E15B0F"/>
    <w:rsid w:val="00E41EFB"/>
    <w:rsid w:val="00E57DEC"/>
    <w:rsid w:val="00E76E7D"/>
    <w:rsid w:val="00E80797"/>
    <w:rsid w:val="00E82547"/>
    <w:rsid w:val="00E8284F"/>
    <w:rsid w:val="00E96A57"/>
    <w:rsid w:val="00EC0A88"/>
    <w:rsid w:val="00EC2B10"/>
    <w:rsid w:val="00ED3752"/>
    <w:rsid w:val="00F32865"/>
    <w:rsid w:val="00F83388"/>
    <w:rsid w:val="00F8542D"/>
    <w:rsid w:val="00FA462A"/>
    <w:rsid w:val="00FB24D9"/>
    <w:rsid w:val="00FB4579"/>
    <w:rsid w:val="00FC0EF3"/>
    <w:rsid w:val="00FD3D51"/>
    <w:rsid w:val="00FF790D"/>
    <w:rsid w:val="115B532A"/>
    <w:rsid w:val="2B4E6A8D"/>
    <w:rsid w:val="51C46A13"/>
    <w:rsid w:val="6B036F3A"/>
    <w:rsid w:val="7CF717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keepNext/>
      <w:keepLines/>
      <w:spacing w:line="360" w:lineRule="auto"/>
      <w:jc w:val="left"/>
      <w:outlineLvl w:val="0"/>
    </w:pPr>
    <w:rPr>
      <w:rFonts w:ascii="Adobe 宋体 Std L" w:hAnsi="Adobe 宋体 Std L"/>
      <w:b/>
      <w:bCs/>
      <w:kern w:val="44"/>
      <w:sz w:val="32"/>
      <w:szCs w:val="44"/>
    </w:rPr>
  </w:style>
  <w:style w:type="paragraph" w:styleId="4">
    <w:name w:val="heading 2"/>
    <w:basedOn w:val="1"/>
    <w:next w:val="1"/>
    <w:link w:val="18"/>
    <w:semiHidden/>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2"/>
    <w:qFormat/>
    <w:uiPriority w:val="1"/>
    <w:pPr>
      <w:adjustRightInd w:val="0"/>
      <w:snapToGrid w:val="0"/>
    </w:pPr>
    <w:rPr>
      <w:rFonts w:ascii="Tahoma" w:hAnsi="Tahoma" w:eastAsia="宋体" w:cs="Times New Roman"/>
      <w:sz w:val="22"/>
      <w:szCs w:val="22"/>
      <w:lang w:val="en-US" w:eastAsia="zh-CN" w:bidi="ar-SA"/>
    </w:rPr>
  </w:style>
  <w:style w:type="paragraph" w:styleId="5">
    <w:name w:val="Balloon Text"/>
    <w:basedOn w:val="1"/>
    <w:link w:val="14"/>
    <w:semiHidden/>
    <w:unhideWhenUsed/>
    <w:qFormat/>
    <w:uiPriority w:val="99"/>
    <w:rPr>
      <w:sz w:val="18"/>
      <w:szCs w:val="18"/>
    </w:rPr>
  </w:style>
  <w:style w:type="paragraph" w:styleId="6">
    <w:name w:val="footer"/>
    <w:basedOn w:val="1"/>
    <w:link w:val="13"/>
    <w:semiHidden/>
    <w:qFormat/>
    <w:uiPriority w:val="99"/>
    <w:pPr>
      <w:tabs>
        <w:tab w:val="center" w:pos="4153"/>
        <w:tab w:val="right" w:pos="8306"/>
      </w:tabs>
      <w:snapToGrid w:val="0"/>
      <w:jc w:val="left"/>
    </w:pPr>
    <w:rPr>
      <w:sz w:val="18"/>
      <w:szCs w:val="18"/>
    </w:rPr>
  </w:style>
  <w:style w:type="paragraph" w:styleId="7">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9"/>
    <w:qFormat/>
    <w:locked/>
    <w:uiPriority w:val="10"/>
    <w:pPr>
      <w:spacing w:before="240" w:after="60"/>
      <w:jc w:val="center"/>
      <w:outlineLvl w:val="0"/>
    </w:pPr>
    <w:rPr>
      <w:rFonts w:ascii="Calibri Light" w:hAnsi="Calibri Light" w:cs="黑体"/>
      <w:b/>
      <w:bCs/>
      <w:sz w:val="32"/>
      <w:szCs w:val="32"/>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11"/>
    <w:link w:val="7"/>
    <w:semiHidden/>
    <w:qFormat/>
    <w:locked/>
    <w:uiPriority w:val="99"/>
    <w:rPr>
      <w:rFonts w:cs="Times New Roman"/>
      <w:kern w:val="2"/>
      <w:sz w:val="18"/>
      <w:szCs w:val="18"/>
    </w:rPr>
  </w:style>
  <w:style w:type="character" w:customStyle="1" w:styleId="13">
    <w:name w:val="页脚 Char"/>
    <w:basedOn w:val="11"/>
    <w:link w:val="6"/>
    <w:semiHidden/>
    <w:qFormat/>
    <w:locked/>
    <w:uiPriority w:val="99"/>
    <w:rPr>
      <w:rFonts w:cs="Times New Roman"/>
      <w:kern w:val="2"/>
      <w:sz w:val="18"/>
      <w:szCs w:val="18"/>
    </w:rPr>
  </w:style>
  <w:style w:type="character" w:customStyle="1" w:styleId="14">
    <w:name w:val="批注框文本 Char"/>
    <w:basedOn w:val="11"/>
    <w:link w:val="5"/>
    <w:semiHidden/>
    <w:qFormat/>
    <w:uiPriority w:val="99"/>
    <w:rPr>
      <w:sz w:val="18"/>
      <w:szCs w:val="18"/>
    </w:rPr>
  </w:style>
  <w:style w:type="paragraph" w:styleId="15">
    <w:name w:val="List Paragraph"/>
    <w:basedOn w:val="1"/>
    <w:qFormat/>
    <w:uiPriority w:val="34"/>
    <w:pPr>
      <w:ind w:firstLine="420" w:firstLineChars="200"/>
    </w:pPr>
  </w:style>
  <w:style w:type="paragraph" w:styleId="16">
    <w:name w:val="No Spacing"/>
    <w:qFormat/>
    <w:uiPriority w:val="1"/>
    <w:pPr>
      <w:adjustRightInd w:val="0"/>
      <w:snapToGrid w:val="0"/>
    </w:pPr>
    <w:rPr>
      <w:rFonts w:ascii="Tahoma" w:hAnsi="Tahoma" w:eastAsia="宋体" w:cs="Times New Roman"/>
      <w:sz w:val="22"/>
      <w:szCs w:val="22"/>
      <w:lang w:val="en-US" w:eastAsia="zh-CN" w:bidi="ar-SA"/>
    </w:r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8">
    <w:name w:val="标题 2 Char"/>
    <w:basedOn w:val="11"/>
    <w:link w:val="4"/>
    <w:qFormat/>
    <w:uiPriority w:val="0"/>
    <w:rPr>
      <w:rFonts w:asciiTheme="majorHAnsi" w:hAnsiTheme="majorHAnsi" w:eastAsiaTheme="majorEastAsia" w:cstheme="majorBidi"/>
      <w:b/>
      <w:bCs/>
      <w:kern w:val="2"/>
      <w:sz w:val="32"/>
      <w:szCs w:val="32"/>
    </w:rPr>
  </w:style>
  <w:style w:type="character" w:customStyle="1" w:styleId="19">
    <w:name w:val="标题 Char"/>
    <w:basedOn w:val="11"/>
    <w:link w:val="8"/>
    <w:qFormat/>
    <w:uiPriority w:val="0"/>
    <w:rPr>
      <w:rFonts w:ascii="Calibri Light" w:hAnsi="Calibri Light" w:cs="黑体"/>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309</Words>
  <Characters>1765</Characters>
  <Lines>14</Lines>
  <Paragraphs>4</Paragraphs>
  <TotalTime>151</TotalTime>
  <ScaleCrop>false</ScaleCrop>
  <LinksUpToDate>false</LinksUpToDate>
  <CharactersWithSpaces>2070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2019-07-10T09:06:00Z</dcterms:created>
  <dc:creator>Administrator</dc:creator>
  <cp:lastModifiedBy>Yellow</cp:lastModifiedBy>
  <cp:lastPrinted>2019-09-03T09:01:00Z</cp:lastPrinted>
  <dcterms:modified xsi:type="dcterms:W3CDTF">2019-09-04T00:19:59Z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