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lang w:eastAsia="zh-CN"/>
        </w:rPr>
        <w:t>南安市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1-7月限上企业通过互联网实现的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</w:rPr>
        <w:t>商品零售额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lang w:eastAsia="zh-CN"/>
        </w:rPr>
        <w:t>同比增长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23.3%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随着实体店大力拓展线上平台、开展直播带货等促销活动，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我市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限上企业通过互联网实现的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商品零售额增速继续提升。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2020年1-7月我市限额以上零售业企业通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过互联网实现的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商品零售额增长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23.3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%，增速比1-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月提高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4.8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  <w:t>个百分点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南安市统计局</w:t>
      </w:r>
    </w:p>
    <w:p>
      <w:p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2020年8月18日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4308E"/>
    <w:rsid w:val="31F3402B"/>
    <w:rsid w:val="5004308E"/>
    <w:rsid w:val="635B557C"/>
    <w:rsid w:val="6B6C07CE"/>
    <w:rsid w:val="6B9E2E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2020-08-14T02:54:00Z</dcterms:created>
  <dc:creator>Administrator</dc:creator>
  <cp:lastModifiedBy>Administrator</cp:lastModifiedBy>
  <dcterms:modified xsi:type="dcterms:W3CDTF">2020-08-18T07:50:51Z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