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南安</w:t>
      </w: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市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1-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月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限上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批零住餐销售额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同比增速居泉州各县区第三位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随着疫情防控形势持续向好，我市市场销售情况有所好转，消费需求正在逐步释放。</w:t>
      </w:r>
      <w:r>
        <w:rPr>
          <w:rFonts w:hint="eastAsia"/>
          <w:sz w:val="32"/>
          <w:szCs w:val="32"/>
          <w:lang w:val="en-US" w:eastAsia="zh-CN"/>
        </w:rPr>
        <w:t>1-4月，我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市限上批零住餐四行业销售额达126.2亿，同比增长5.1%（居泉州各县区第三位），增幅比1-3月提高</w:t>
      </w:r>
      <w:r>
        <w:rPr>
          <w:rFonts w:hint="eastAsia"/>
          <w:sz w:val="32"/>
          <w:szCs w:val="32"/>
          <w:lang w:val="en-US" w:eastAsia="zh-CN"/>
        </w:rPr>
        <w:t xml:space="preserve">2.3个百分点，较泉州平均水平高13.6个百分点。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南安市统计局 </w:t>
      </w: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2020年5月18日</w:t>
      </w:r>
    </w:p>
    <w:p>
      <w:pPr>
        <w:ind w:firstLine="640" w:firstLineChars="2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7B14"/>
    <w:rsid w:val="022D7723"/>
    <w:rsid w:val="1CD57B14"/>
    <w:rsid w:val="32822CD5"/>
    <w:rsid w:val="3E161052"/>
    <w:rsid w:val="448736FC"/>
    <w:rsid w:val="61CF1286"/>
    <w:rsid w:val="6D284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2020-05-15T08:50:00Z</dcterms:created>
  <dc:creator>Administrator</dc:creator>
  <cp:lastModifiedBy>Administrator</cp:lastModifiedBy>
  <cp:lastPrinted>2020-05-18T02:29:00Z</cp:lastPrinted>
  <dcterms:modified xsi:type="dcterms:W3CDTF">2020-05-18T03:25:00Z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