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仿宋" w:hAnsi="仿宋" w:eastAsia="仿宋"/>
          <w:b/>
          <w:bCs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" w:hAnsi="仿宋" w:eastAsia="仿宋"/>
          <w:b/>
          <w:bCs/>
          <w:kern w:val="0"/>
          <w:sz w:val="36"/>
          <w:szCs w:val="36"/>
          <w:lang w:val="en-US" w:eastAsia="zh-CN"/>
        </w:rPr>
        <w:t>2019年南安市限上商贸法人企业降成本成效初显</w:t>
      </w:r>
    </w:p>
    <w:bookmarkEnd w:id="0"/>
    <w:p>
      <w:pPr>
        <w:jc w:val="center"/>
        <w:rPr>
          <w:rFonts w:hint="eastAsia" w:ascii="仿宋" w:hAnsi="仿宋" w:eastAsia="仿宋"/>
          <w:b/>
          <w:bCs/>
          <w:kern w:val="0"/>
          <w:sz w:val="36"/>
          <w:szCs w:val="36"/>
          <w:lang w:val="en-US" w:eastAsia="zh-CN"/>
        </w:rPr>
      </w:pPr>
    </w:p>
    <w:p>
      <w:pPr>
        <w:jc w:val="left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自</w:t>
      </w:r>
      <w:r>
        <w:rPr>
          <w:rFonts w:hint="eastAsia" w:ascii="仿宋" w:hAnsi="仿宋" w:eastAsia="仿宋"/>
          <w:kern w:val="0"/>
          <w:sz w:val="32"/>
          <w:szCs w:val="32"/>
        </w:rPr>
        <w:t>一系列支持实体经济发展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的</w:t>
      </w:r>
      <w:r>
        <w:rPr>
          <w:rFonts w:hint="eastAsia" w:ascii="仿宋" w:hAnsi="仿宋" w:eastAsia="仿宋"/>
          <w:kern w:val="0"/>
          <w:sz w:val="32"/>
          <w:szCs w:val="32"/>
        </w:rPr>
        <w:t>措施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实行以来，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南安市限上商贸法人企业降成本成效初显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2019年企业年报数据显示全市限上商贸法人企业财务、管理和销售费用总支出增长1.8%，增速较上年回落16.6个百分点。同时税金成本支出下降13.6%，其中应交增值税回落较大，下降35.4%，是推动企业税金成本支出减少的主要因素。</w:t>
      </w:r>
    </w:p>
    <w:p>
      <w:pPr>
        <w:ind w:firstLine="640" w:firstLineChars="200"/>
        <w:jc w:val="right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南安市统计局</w:t>
      </w:r>
    </w:p>
    <w:p>
      <w:pPr>
        <w:ind w:firstLine="640" w:firstLineChars="200"/>
        <w:jc w:val="right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2020年5月19日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16848"/>
    <w:rsid w:val="11FD1881"/>
    <w:rsid w:val="193F18FA"/>
    <w:rsid w:val="3A116848"/>
    <w:rsid w:val="536B0A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2020-05-19T01:38:00Z</dcterms:created>
  <dc:creator>Administrator</dc:creator>
  <cp:lastModifiedBy>Administrator</cp:lastModifiedBy>
  <cp:lastPrinted>2020-05-19T02:59:59Z</cp:lastPrinted>
  <dcterms:modified xsi:type="dcterms:W3CDTF">2020-05-19T03:37:30Z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